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E01C0" w14:textId="77777777" w:rsidR="003E5DB7" w:rsidRPr="000C64C1" w:rsidRDefault="00A375F6">
      <w:pPr>
        <w:pStyle w:val="ac"/>
        <w:spacing w:after="120" w:line="360" w:lineRule="auto"/>
        <w:jc w:val="center"/>
        <w:rPr>
          <w:rFonts w:ascii="仿宋" w:eastAsia="仿宋" w:hAnsi="仿宋"/>
          <w:i/>
          <w:smallCaps w:val="0"/>
          <w:sz w:val="24"/>
          <w:szCs w:val="24"/>
        </w:rPr>
      </w:pPr>
      <w:proofErr w:type="gramStart"/>
      <w:r w:rsidRPr="000C64C1">
        <w:rPr>
          <w:rFonts w:ascii="仿宋" w:eastAsia="仿宋" w:hAnsi="仿宋" w:hint="eastAsia"/>
          <w:b/>
          <w:color w:val="002060"/>
        </w:rPr>
        <w:t>冠通每日</w:t>
      </w:r>
      <w:proofErr w:type="gramEnd"/>
      <w:r w:rsidRPr="000C64C1">
        <w:rPr>
          <w:rFonts w:ascii="仿宋" w:eastAsia="仿宋" w:hAnsi="仿宋" w:hint="eastAsia"/>
          <w:b/>
          <w:color w:val="002060"/>
        </w:rPr>
        <w:t>交易策略</w:t>
      </w:r>
    </w:p>
    <w:p w14:paraId="001F26A7" w14:textId="648D5795" w:rsidR="00C651FD" w:rsidRDefault="00A375F6" w:rsidP="00C651FD">
      <w:pPr>
        <w:pStyle w:val="ac"/>
        <w:spacing w:after="120" w:line="360" w:lineRule="auto"/>
        <w:rPr>
          <w:rFonts w:ascii="仿宋" w:eastAsia="仿宋" w:hAnsi="仿宋" w:cs="Calibri"/>
          <w:b/>
          <w:sz w:val="22"/>
          <w:szCs w:val="24"/>
        </w:rPr>
      </w:pPr>
      <w:r w:rsidRPr="000C64C1">
        <w:rPr>
          <w:rFonts w:ascii="仿宋" w:eastAsia="仿宋" w:hAnsi="仿宋" w:cs="Calibri" w:hint="eastAsia"/>
          <w:b/>
          <w:sz w:val="22"/>
          <w:szCs w:val="24"/>
        </w:rPr>
        <w:t>制作日期：</w:t>
      </w:r>
      <w:r w:rsidR="00856E6B">
        <w:rPr>
          <w:rFonts w:ascii="仿宋" w:eastAsia="仿宋" w:hAnsi="仿宋" w:cs="Calibri"/>
          <w:b/>
          <w:sz w:val="22"/>
          <w:szCs w:val="24"/>
        </w:rPr>
        <w:t>2024年</w:t>
      </w:r>
      <w:r w:rsidR="000E4E4B">
        <w:rPr>
          <w:rFonts w:ascii="仿宋" w:eastAsia="仿宋" w:hAnsi="仿宋" w:cs="Calibri" w:hint="eastAsia"/>
          <w:b/>
          <w:sz w:val="22"/>
          <w:szCs w:val="24"/>
        </w:rPr>
        <w:t>6</w:t>
      </w:r>
      <w:r w:rsidR="00856E6B">
        <w:rPr>
          <w:rFonts w:ascii="仿宋" w:eastAsia="仿宋" w:hAnsi="仿宋" w:cs="Calibri"/>
          <w:b/>
          <w:sz w:val="22"/>
          <w:szCs w:val="24"/>
        </w:rPr>
        <w:t>月</w:t>
      </w:r>
      <w:r w:rsidR="002848E4">
        <w:rPr>
          <w:rFonts w:ascii="仿宋" w:eastAsia="仿宋" w:hAnsi="仿宋" w:cs="Calibri" w:hint="eastAsia"/>
          <w:b/>
          <w:sz w:val="22"/>
          <w:szCs w:val="24"/>
        </w:rPr>
        <w:t>25</w:t>
      </w:r>
      <w:r w:rsidR="00856E6B">
        <w:rPr>
          <w:rFonts w:ascii="仿宋" w:eastAsia="仿宋" w:hAnsi="仿宋" w:cs="Calibri"/>
          <w:b/>
          <w:sz w:val="22"/>
          <w:szCs w:val="24"/>
        </w:rPr>
        <w:t>日</w:t>
      </w:r>
    </w:p>
    <w:p w14:paraId="30351ABA" w14:textId="6F62FCD7" w:rsidR="00C651FD" w:rsidRPr="00C651FD" w:rsidRDefault="00C651FD" w:rsidP="00C651FD">
      <w:pPr>
        <w:spacing w:after="120" w:line="360" w:lineRule="auto"/>
        <w:jc w:val="center"/>
        <w:rPr>
          <w:rFonts w:ascii="仿宋" w:eastAsia="仿宋" w:hAnsi="仿宋" w:cs="宋体"/>
          <w:b/>
          <w:bCs/>
          <w:sz w:val="28"/>
          <w:szCs w:val="28"/>
        </w:rPr>
      </w:pPr>
      <w:r w:rsidRPr="00C651FD">
        <w:rPr>
          <w:rFonts w:ascii="仿宋" w:eastAsia="仿宋" w:hAnsi="仿宋" w:cs="宋体" w:hint="eastAsia"/>
          <w:b/>
          <w:bCs/>
          <w:sz w:val="28"/>
          <w:szCs w:val="28"/>
        </w:rPr>
        <w:t>热点</w:t>
      </w:r>
      <w:r w:rsidR="00221514">
        <w:rPr>
          <w:rFonts w:ascii="仿宋" w:eastAsia="仿宋" w:hAnsi="仿宋" w:cs="宋体" w:hint="eastAsia"/>
          <w:b/>
          <w:bCs/>
          <w:sz w:val="28"/>
          <w:szCs w:val="28"/>
        </w:rPr>
        <w:t>品种</w:t>
      </w:r>
    </w:p>
    <w:p w14:paraId="358ADA34" w14:textId="486C4CF0" w:rsidR="000322E0" w:rsidRDefault="002848E4" w:rsidP="004216D7">
      <w:pPr>
        <w:spacing w:after="120" w:line="360" w:lineRule="auto"/>
        <w:jc w:val="center"/>
        <w:rPr>
          <w:rFonts w:ascii="仿宋" w:eastAsia="仿宋" w:hAnsi="仿宋" w:cs="宋体"/>
          <w:b/>
          <w:bCs/>
          <w:sz w:val="24"/>
          <w:szCs w:val="24"/>
        </w:rPr>
      </w:pPr>
      <w:r>
        <w:rPr>
          <w:rFonts w:ascii="仿宋" w:eastAsia="仿宋" w:hAnsi="仿宋" w:cs="宋体"/>
          <w:b/>
          <w:bCs/>
          <w:noProof/>
          <w:sz w:val="24"/>
          <w:szCs w:val="24"/>
        </w:rPr>
        <w:drawing>
          <wp:inline distT="0" distB="0" distL="0" distR="0" wp14:anchorId="099330FA" wp14:editId="7DD06AED">
            <wp:extent cx="5274000" cy="1904400"/>
            <wp:effectExtent l="0" t="0" r="3175" b="635"/>
            <wp:docPr id="69600105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000" cy="1904400"/>
                    </a:xfrm>
                    <a:prstGeom prst="rect">
                      <a:avLst/>
                    </a:prstGeom>
                    <a:noFill/>
                  </pic:spPr>
                </pic:pic>
              </a:graphicData>
            </a:graphic>
          </wp:inline>
        </w:drawing>
      </w:r>
    </w:p>
    <w:p w14:paraId="7F0DF5C3" w14:textId="77777777" w:rsidR="004216D7" w:rsidRPr="000A73F7" w:rsidRDefault="004216D7" w:rsidP="004216D7">
      <w:pPr>
        <w:spacing w:after="120" w:line="360" w:lineRule="auto"/>
        <w:rPr>
          <w:rFonts w:ascii="仿宋" w:eastAsia="仿宋" w:hAnsi="仿宋" w:cs="宋体"/>
          <w:b/>
          <w:bCs/>
          <w:sz w:val="24"/>
          <w:szCs w:val="24"/>
        </w:rPr>
      </w:pPr>
      <w:r w:rsidRPr="0059799A">
        <w:rPr>
          <w:rFonts w:ascii="仿宋" w:eastAsia="仿宋" w:hAnsi="仿宋" w:cs="宋体" w:hint="eastAsia"/>
          <w:b/>
          <w:bCs/>
          <w:sz w:val="24"/>
          <w:szCs w:val="24"/>
        </w:rPr>
        <w:t>尿素:</w:t>
      </w:r>
    </w:p>
    <w:p w14:paraId="559A2643" w14:textId="566829DB" w:rsidR="004216D7" w:rsidRDefault="00761DFA" w:rsidP="004216D7">
      <w:pPr>
        <w:spacing w:after="120" w:line="360" w:lineRule="auto"/>
        <w:rPr>
          <w:rFonts w:ascii="仿宋" w:eastAsia="仿宋" w:hAnsi="仿宋" w:cs="宋体"/>
          <w:bCs/>
          <w:sz w:val="24"/>
          <w:szCs w:val="24"/>
        </w:rPr>
      </w:pPr>
      <w:r w:rsidRPr="00761DFA">
        <w:rPr>
          <w:rFonts w:ascii="仿宋" w:eastAsia="仿宋" w:hAnsi="仿宋" w:cs="宋体" w:hint="eastAsia"/>
          <w:bCs/>
          <w:sz w:val="24"/>
          <w:szCs w:val="24"/>
        </w:rPr>
        <w:t>期货盘面上，受24日晚间印度IPL发布尿素招标消息提</w:t>
      </w:r>
      <w:proofErr w:type="gramStart"/>
      <w:r w:rsidRPr="00761DFA">
        <w:rPr>
          <w:rFonts w:ascii="仿宋" w:eastAsia="仿宋" w:hAnsi="仿宋" w:cs="宋体" w:hint="eastAsia"/>
          <w:bCs/>
          <w:sz w:val="24"/>
          <w:szCs w:val="24"/>
        </w:rPr>
        <w:t>振市场</w:t>
      </w:r>
      <w:proofErr w:type="gramEnd"/>
      <w:r w:rsidRPr="00761DFA">
        <w:rPr>
          <w:rFonts w:ascii="仿宋" w:eastAsia="仿宋" w:hAnsi="仿宋" w:cs="宋体" w:hint="eastAsia"/>
          <w:bCs/>
          <w:sz w:val="24"/>
          <w:szCs w:val="24"/>
        </w:rPr>
        <w:t>情绪，尿素主力高开高走，收于2100关口上方。现货市场，亦受印度招标提振，主流地区交投氛围好转。供应端，临时性检修频发扰动日产恢复进程，日产回升偏缓。需求端，</w:t>
      </w:r>
      <w:proofErr w:type="gramStart"/>
      <w:r w:rsidRPr="00761DFA">
        <w:rPr>
          <w:rFonts w:ascii="仿宋" w:eastAsia="仿宋" w:hAnsi="仿宋" w:cs="宋体" w:hint="eastAsia"/>
          <w:bCs/>
          <w:sz w:val="24"/>
          <w:szCs w:val="24"/>
        </w:rPr>
        <w:t>农需仍</w:t>
      </w:r>
      <w:proofErr w:type="gramEnd"/>
      <w:r w:rsidRPr="00761DFA">
        <w:rPr>
          <w:rFonts w:ascii="仿宋" w:eastAsia="仿宋" w:hAnsi="仿宋" w:cs="宋体" w:hint="eastAsia"/>
          <w:bCs/>
          <w:sz w:val="24"/>
          <w:szCs w:val="24"/>
        </w:rPr>
        <w:t>呈现区域分化状态，除了内蒙、东北以及西北地区追肥外，近期降雨后，苏皖河南地区逐渐跟进，但其他主流地区仍无较为明显的启动迹象；夏季复合肥需求结束，复合肥工厂开工下滑，</w:t>
      </w:r>
      <w:proofErr w:type="gramStart"/>
      <w:r w:rsidRPr="00761DFA">
        <w:rPr>
          <w:rFonts w:ascii="仿宋" w:eastAsia="仿宋" w:hAnsi="仿宋" w:cs="宋体" w:hint="eastAsia"/>
          <w:bCs/>
          <w:sz w:val="24"/>
          <w:szCs w:val="24"/>
        </w:rPr>
        <w:t>秋季肥</w:t>
      </w:r>
      <w:proofErr w:type="gramEnd"/>
      <w:r w:rsidRPr="00761DFA">
        <w:rPr>
          <w:rFonts w:ascii="仿宋" w:eastAsia="仿宋" w:hAnsi="仿宋" w:cs="宋体" w:hint="eastAsia"/>
          <w:bCs/>
          <w:sz w:val="24"/>
          <w:szCs w:val="24"/>
        </w:rPr>
        <w:t>生产为时尚早，原料</w:t>
      </w:r>
      <w:proofErr w:type="gramStart"/>
      <w:r w:rsidRPr="00761DFA">
        <w:rPr>
          <w:rFonts w:ascii="仿宋" w:eastAsia="仿宋" w:hAnsi="仿宋" w:cs="宋体" w:hint="eastAsia"/>
          <w:bCs/>
          <w:sz w:val="24"/>
          <w:szCs w:val="24"/>
        </w:rPr>
        <w:t>端价格</w:t>
      </w:r>
      <w:proofErr w:type="gramEnd"/>
      <w:r w:rsidRPr="00761DFA">
        <w:rPr>
          <w:rFonts w:ascii="仿宋" w:eastAsia="仿宋" w:hAnsi="仿宋" w:cs="宋体" w:hint="eastAsia"/>
          <w:bCs/>
          <w:sz w:val="24"/>
          <w:szCs w:val="24"/>
        </w:rPr>
        <w:t>偏高，短期复合肥工厂观望情绪较浓；板材亦处淡季阶段；尽管印度发起新一轮招标，但</w:t>
      </w:r>
      <w:proofErr w:type="gramStart"/>
      <w:r w:rsidRPr="00761DFA">
        <w:rPr>
          <w:rFonts w:ascii="仿宋" w:eastAsia="仿宋" w:hAnsi="仿宋" w:cs="宋体" w:hint="eastAsia"/>
          <w:bCs/>
          <w:sz w:val="24"/>
          <w:szCs w:val="24"/>
        </w:rPr>
        <w:t>国内农需旺季</w:t>
      </w:r>
      <w:proofErr w:type="gramEnd"/>
      <w:r w:rsidRPr="00761DFA">
        <w:rPr>
          <w:rFonts w:ascii="仿宋" w:eastAsia="仿宋" w:hAnsi="仿宋" w:cs="宋体" w:hint="eastAsia"/>
          <w:bCs/>
          <w:sz w:val="24"/>
          <w:szCs w:val="24"/>
        </w:rPr>
        <w:t>阶段，出口放松可能性较小，预计国内工厂难以参与此次招标。总体上，尿素日产回升偏缓，</w:t>
      </w:r>
      <w:proofErr w:type="gramStart"/>
      <w:r w:rsidRPr="00761DFA">
        <w:rPr>
          <w:rFonts w:ascii="仿宋" w:eastAsia="仿宋" w:hAnsi="仿宋" w:cs="宋体" w:hint="eastAsia"/>
          <w:bCs/>
          <w:sz w:val="24"/>
          <w:szCs w:val="24"/>
        </w:rPr>
        <w:t>加之农需旺季</w:t>
      </w:r>
      <w:proofErr w:type="gramEnd"/>
      <w:r w:rsidRPr="00761DFA">
        <w:rPr>
          <w:rFonts w:ascii="仿宋" w:eastAsia="仿宋" w:hAnsi="仿宋" w:cs="宋体" w:hint="eastAsia"/>
          <w:bCs/>
          <w:sz w:val="24"/>
          <w:szCs w:val="24"/>
        </w:rPr>
        <w:t>阶段农业追肥逢低采买，对期现货价格下方形成一定支撑，</w:t>
      </w:r>
      <w:proofErr w:type="gramStart"/>
      <w:r w:rsidRPr="00761DFA">
        <w:rPr>
          <w:rFonts w:ascii="仿宋" w:eastAsia="仿宋" w:hAnsi="仿宋" w:cs="宋体" w:hint="eastAsia"/>
          <w:bCs/>
          <w:sz w:val="24"/>
          <w:szCs w:val="24"/>
        </w:rPr>
        <w:t>但是农需集中</w:t>
      </w:r>
      <w:proofErr w:type="gramEnd"/>
      <w:r w:rsidRPr="00761DFA">
        <w:rPr>
          <w:rFonts w:ascii="仿宋" w:eastAsia="仿宋" w:hAnsi="仿宋" w:cs="宋体" w:hint="eastAsia"/>
          <w:bCs/>
          <w:sz w:val="24"/>
          <w:szCs w:val="24"/>
        </w:rPr>
        <w:t>度受限、当下出口放开可能性较小，期现货市场不具备持续性偏强运行的驱动。主力合约在印度招标等国际尿素市场消息的影响下，补上上方缺口，关注能否站稳在2100关口上方，短期震荡思路对待，关注现货</w:t>
      </w:r>
      <w:proofErr w:type="gramStart"/>
      <w:r w:rsidRPr="00761DFA">
        <w:rPr>
          <w:rFonts w:ascii="仿宋" w:eastAsia="仿宋" w:hAnsi="仿宋" w:cs="宋体" w:hint="eastAsia"/>
          <w:bCs/>
          <w:sz w:val="24"/>
          <w:szCs w:val="24"/>
        </w:rPr>
        <w:t>端需求</w:t>
      </w:r>
      <w:proofErr w:type="gramEnd"/>
      <w:r w:rsidRPr="00761DFA">
        <w:rPr>
          <w:rFonts w:ascii="仿宋" w:eastAsia="仿宋" w:hAnsi="仿宋" w:cs="宋体" w:hint="eastAsia"/>
          <w:bCs/>
          <w:sz w:val="24"/>
          <w:szCs w:val="24"/>
        </w:rPr>
        <w:t>持续性。</w:t>
      </w:r>
    </w:p>
    <w:p w14:paraId="23A200C7" w14:textId="77777777" w:rsidR="004216D7" w:rsidRDefault="004216D7" w:rsidP="004216D7">
      <w:pPr>
        <w:spacing w:after="120" w:line="360" w:lineRule="auto"/>
        <w:rPr>
          <w:rFonts w:ascii="仿宋" w:eastAsia="仿宋" w:hAnsi="仿宋" w:cs="宋体"/>
          <w:bCs/>
          <w:sz w:val="24"/>
          <w:szCs w:val="24"/>
        </w:rPr>
      </w:pPr>
    </w:p>
    <w:p w14:paraId="2DBA9714" w14:textId="77777777" w:rsidR="00761DFA" w:rsidRPr="00911108" w:rsidRDefault="00761DFA" w:rsidP="004216D7">
      <w:pPr>
        <w:spacing w:after="120" w:line="360" w:lineRule="auto"/>
        <w:rPr>
          <w:rFonts w:ascii="仿宋" w:eastAsia="仿宋" w:hAnsi="仿宋" w:cs="宋体" w:hint="eastAsia"/>
          <w:bCs/>
          <w:sz w:val="24"/>
          <w:szCs w:val="24"/>
        </w:rPr>
      </w:pPr>
    </w:p>
    <w:p w14:paraId="408FCB68" w14:textId="77777777" w:rsidR="00963329" w:rsidRPr="00DD3F29" w:rsidRDefault="00963329" w:rsidP="00963329">
      <w:pPr>
        <w:spacing w:after="120" w:line="360" w:lineRule="auto"/>
        <w:rPr>
          <w:rFonts w:ascii="仿宋" w:eastAsia="仿宋" w:hAnsi="仿宋" w:cs="宋体"/>
          <w:b/>
          <w:bCs/>
          <w:sz w:val="24"/>
          <w:szCs w:val="24"/>
        </w:rPr>
      </w:pPr>
      <w:bookmarkStart w:id="0" w:name="_Hlk167378444"/>
      <w:r>
        <w:rPr>
          <w:rFonts w:ascii="仿宋" w:eastAsia="仿宋" w:hAnsi="仿宋" w:cs="宋体" w:hint="eastAsia"/>
          <w:b/>
          <w:bCs/>
          <w:sz w:val="24"/>
          <w:szCs w:val="24"/>
        </w:rPr>
        <w:lastRenderedPageBreak/>
        <w:t>油脂</w:t>
      </w:r>
      <w:r w:rsidRPr="00FE7564">
        <w:rPr>
          <w:rFonts w:ascii="仿宋" w:eastAsia="仿宋" w:hAnsi="仿宋" w:cs="宋体" w:hint="eastAsia"/>
          <w:b/>
          <w:bCs/>
          <w:sz w:val="24"/>
          <w:szCs w:val="24"/>
        </w:rPr>
        <w:t>：</w:t>
      </w:r>
    </w:p>
    <w:bookmarkEnd w:id="0"/>
    <w:p w14:paraId="03D95B79" w14:textId="69A0485F" w:rsidR="00761DFA" w:rsidRPr="00761DFA" w:rsidRDefault="00761DFA" w:rsidP="00761DFA">
      <w:pPr>
        <w:spacing w:after="120" w:line="360" w:lineRule="auto"/>
        <w:rPr>
          <w:rFonts w:ascii="仿宋" w:eastAsia="仿宋" w:hAnsi="仿宋" w:cs="宋体" w:hint="eastAsia"/>
          <w:sz w:val="24"/>
          <w:szCs w:val="24"/>
        </w:rPr>
      </w:pPr>
      <w:r w:rsidRPr="00761DFA">
        <w:rPr>
          <w:rFonts w:ascii="仿宋" w:eastAsia="仿宋" w:hAnsi="仿宋" w:cs="宋体" w:hint="eastAsia"/>
          <w:sz w:val="24"/>
          <w:szCs w:val="24"/>
        </w:rPr>
        <w:t>马来、印尼旱季特征凸显，马来劳工短缺问题改善，阴晴交替的天气有望继续支持六月高产出。需求上，随着葵花籽油出口盈余压缩，棕榈油竞争力也确有提升，不过随着印度国内植物油库存转升，产地高频装船数据明显转弱，远超MPOA产量降幅。</w:t>
      </w:r>
    </w:p>
    <w:p w14:paraId="677B2D92" w14:textId="4496EE79" w:rsidR="00963329" w:rsidRDefault="00761DFA" w:rsidP="00761DFA">
      <w:pPr>
        <w:spacing w:after="120" w:line="360" w:lineRule="auto"/>
        <w:rPr>
          <w:rFonts w:ascii="仿宋" w:eastAsia="仿宋" w:hAnsi="仿宋" w:cs="宋体"/>
          <w:sz w:val="24"/>
          <w:szCs w:val="24"/>
        </w:rPr>
      </w:pPr>
      <w:r w:rsidRPr="00761DFA">
        <w:rPr>
          <w:rFonts w:ascii="仿宋" w:eastAsia="仿宋" w:hAnsi="仿宋" w:cs="宋体" w:hint="eastAsia"/>
          <w:sz w:val="24"/>
          <w:szCs w:val="24"/>
        </w:rPr>
        <w:t>棕榈油增产</w:t>
      </w:r>
      <w:proofErr w:type="gramStart"/>
      <w:r w:rsidRPr="00761DFA">
        <w:rPr>
          <w:rFonts w:ascii="仿宋" w:eastAsia="仿宋" w:hAnsi="仿宋" w:cs="宋体" w:hint="eastAsia"/>
          <w:sz w:val="24"/>
          <w:szCs w:val="24"/>
        </w:rPr>
        <w:t>季压力</w:t>
      </w:r>
      <w:proofErr w:type="gramEnd"/>
      <w:r w:rsidRPr="00761DFA">
        <w:rPr>
          <w:rFonts w:ascii="仿宋" w:eastAsia="仿宋" w:hAnsi="仿宋" w:cs="宋体" w:hint="eastAsia"/>
          <w:sz w:val="24"/>
          <w:szCs w:val="24"/>
        </w:rPr>
        <w:t>仍有待消化，印度植物油库存环比转增，库存高于历史正常水平。产地高频数据转弱，6-7月棕榈油产出预计逐月递增，需求端承接有限，上方空单可择机部分止盈。8月开始受拉尼</w:t>
      </w:r>
      <w:proofErr w:type="gramStart"/>
      <w:r w:rsidRPr="00761DFA">
        <w:rPr>
          <w:rFonts w:ascii="仿宋" w:eastAsia="仿宋" w:hAnsi="仿宋" w:cs="宋体" w:hint="eastAsia"/>
          <w:sz w:val="24"/>
          <w:szCs w:val="24"/>
        </w:rPr>
        <w:t>娜</w:t>
      </w:r>
      <w:proofErr w:type="gramEnd"/>
      <w:r w:rsidRPr="00761DFA">
        <w:rPr>
          <w:rFonts w:ascii="仿宋" w:eastAsia="仿宋" w:hAnsi="仿宋" w:cs="宋体" w:hint="eastAsia"/>
          <w:sz w:val="24"/>
          <w:szCs w:val="24"/>
        </w:rPr>
        <w:t>影响，印尼、马来西亚或出现额外减产，将支撑油脂价格。</w:t>
      </w:r>
    </w:p>
    <w:p w14:paraId="5281EEB9" w14:textId="77777777" w:rsidR="001C0EED" w:rsidRDefault="001C0EED" w:rsidP="00DD3F29">
      <w:pPr>
        <w:spacing w:after="120" w:line="360" w:lineRule="auto"/>
        <w:rPr>
          <w:rFonts w:ascii="仿宋" w:eastAsia="仿宋" w:hAnsi="仿宋" w:cs="宋体"/>
          <w:sz w:val="24"/>
          <w:szCs w:val="24"/>
        </w:rPr>
      </w:pPr>
    </w:p>
    <w:p w14:paraId="767EFEFE" w14:textId="6D8DCCC8" w:rsidR="00C651FD" w:rsidRDefault="00A375F6" w:rsidP="001C241A">
      <w:pPr>
        <w:spacing w:after="120" w:line="360" w:lineRule="auto"/>
        <w:jc w:val="center"/>
        <w:rPr>
          <w:rFonts w:ascii="仿宋" w:eastAsia="仿宋" w:hAnsi="仿宋" w:cs="宋体"/>
          <w:b/>
          <w:bCs/>
          <w:sz w:val="28"/>
          <w:szCs w:val="28"/>
        </w:rPr>
      </w:pPr>
      <w:r w:rsidRPr="000C64C1">
        <w:rPr>
          <w:rFonts w:ascii="仿宋" w:eastAsia="仿宋" w:hAnsi="仿宋" w:cs="宋体" w:hint="eastAsia"/>
          <w:b/>
          <w:bCs/>
          <w:sz w:val="28"/>
          <w:szCs w:val="28"/>
        </w:rPr>
        <w:t>期市综述</w:t>
      </w:r>
    </w:p>
    <w:p w14:paraId="749E9F0C" w14:textId="644DA7CC" w:rsidR="00761DFA" w:rsidRPr="00761DFA" w:rsidRDefault="004216D7" w:rsidP="00761DFA">
      <w:pPr>
        <w:spacing w:after="120" w:line="360" w:lineRule="auto"/>
        <w:jc w:val="left"/>
        <w:rPr>
          <w:rFonts w:ascii="仿宋" w:eastAsia="仿宋" w:hAnsi="仿宋" w:cs="宋体" w:hint="eastAsia"/>
          <w:sz w:val="24"/>
          <w:szCs w:val="24"/>
        </w:rPr>
      </w:pPr>
      <w:r w:rsidRPr="004216D7">
        <w:rPr>
          <w:rFonts w:ascii="仿宋" w:eastAsia="仿宋" w:hAnsi="仿宋" w:cs="宋体" w:hint="eastAsia"/>
          <w:sz w:val="24"/>
          <w:szCs w:val="24"/>
        </w:rPr>
        <w:t>截止</w:t>
      </w:r>
      <w:r w:rsidR="00761DFA" w:rsidRPr="00761DFA">
        <w:rPr>
          <w:rFonts w:ascii="仿宋" w:eastAsia="仿宋" w:hAnsi="仿宋" w:cs="宋体" w:hint="eastAsia"/>
          <w:sz w:val="24"/>
          <w:szCs w:val="24"/>
        </w:rPr>
        <w:t>6月25日收盘，国内期货主力合约涨跌互现，</w:t>
      </w:r>
      <w:proofErr w:type="gramStart"/>
      <w:r w:rsidR="00761DFA" w:rsidRPr="00761DFA">
        <w:rPr>
          <w:rFonts w:ascii="仿宋" w:eastAsia="仿宋" w:hAnsi="仿宋" w:cs="宋体" w:hint="eastAsia"/>
          <w:sz w:val="24"/>
          <w:szCs w:val="24"/>
        </w:rPr>
        <w:t>尿素涨超</w:t>
      </w:r>
      <w:proofErr w:type="gramEnd"/>
      <w:r w:rsidR="00761DFA" w:rsidRPr="00761DFA">
        <w:rPr>
          <w:rFonts w:ascii="仿宋" w:eastAsia="仿宋" w:hAnsi="仿宋" w:cs="宋体" w:hint="eastAsia"/>
          <w:sz w:val="24"/>
          <w:szCs w:val="24"/>
        </w:rPr>
        <w:t>3%，</w:t>
      </w:r>
      <w:proofErr w:type="gramStart"/>
      <w:r w:rsidR="00761DFA" w:rsidRPr="00761DFA">
        <w:rPr>
          <w:rFonts w:ascii="仿宋" w:eastAsia="仿宋" w:hAnsi="仿宋" w:cs="宋体" w:hint="eastAsia"/>
          <w:sz w:val="24"/>
          <w:szCs w:val="24"/>
        </w:rPr>
        <w:t>橡胶涨超</w:t>
      </w:r>
      <w:proofErr w:type="gramEnd"/>
      <w:r w:rsidR="00761DFA" w:rsidRPr="00761DFA">
        <w:rPr>
          <w:rFonts w:ascii="仿宋" w:eastAsia="仿宋" w:hAnsi="仿宋" w:cs="宋体" w:hint="eastAsia"/>
          <w:sz w:val="24"/>
          <w:szCs w:val="24"/>
        </w:rPr>
        <w:t>2%，液化石油气（LPG）涨近2%。跌幅方面，</w:t>
      </w:r>
      <w:proofErr w:type="gramStart"/>
      <w:r w:rsidR="00761DFA" w:rsidRPr="00761DFA">
        <w:rPr>
          <w:rFonts w:ascii="仿宋" w:eastAsia="仿宋" w:hAnsi="仿宋" w:cs="宋体" w:hint="eastAsia"/>
          <w:sz w:val="24"/>
          <w:szCs w:val="24"/>
        </w:rPr>
        <w:t>工业硅跌近</w:t>
      </w:r>
      <w:proofErr w:type="gramEnd"/>
      <w:r w:rsidR="00761DFA" w:rsidRPr="00761DFA">
        <w:rPr>
          <w:rFonts w:ascii="仿宋" w:eastAsia="仿宋" w:hAnsi="仿宋" w:cs="宋体" w:hint="eastAsia"/>
          <w:sz w:val="24"/>
          <w:szCs w:val="24"/>
        </w:rPr>
        <w:t>3%，</w:t>
      </w:r>
      <w:proofErr w:type="gramStart"/>
      <w:r w:rsidR="00761DFA" w:rsidRPr="00761DFA">
        <w:rPr>
          <w:rFonts w:ascii="仿宋" w:eastAsia="仿宋" w:hAnsi="仿宋" w:cs="宋体" w:hint="eastAsia"/>
          <w:sz w:val="24"/>
          <w:szCs w:val="24"/>
        </w:rPr>
        <w:t>纯碱跌超</w:t>
      </w:r>
      <w:proofErr w:type="gramEnd"/>
      <w:r w:rsidR="00761DFA" w:rsidRPr="00761DFA">
        <w:rPr>
          <w:rFonts w:ascii="仿宋" w:eastAsia="仿宋" w:hAnsi="仿宋" w:cs="宋体" w:hint="eastAsia"/>
          <w:sz w:val="24"/>
          <w:szCs w:val="24"/>
        </w:rPr>
        <w:t>2%，集运指数（欧线）、苹果、</w:t>
      </w:r>
      <w:proofErr w:type="gramStart"/>
      <w:r w:rsidR="00761DFA" w:rsidRPr="00761DFA">
        <w:rPr>
          <w:rFonts w:ascii="仿宋" w:eastAsia="仿宋" w:hAnsi="仿宋" w:cs="宋体" w:hint="eastAsia"/>
          <w:sz w:val="24"/>
          <w:szCs w:val="24"/>
        </w:rPr>
        <w:t>豆油跌超</w:t>
      </w:r>
      <w:proofErr w:type="gramEnd"/>
      <w:r w:rsidR="00761DFA" w:rsidRPr="00761DFA">
        <w:rPr>
          <w:rFonts w:ascii="仿宋" w:eastAsia="仿宋" w:hAnsi="仿宋" w:cs="宋体" w:hint="eastAsia"/>
          <w:sz w:val="24"/>
          <w:szCs w:val="24"/>
        </w:rPr>
        <w:t>1%。沪深300股指期货（IF）主力合约跌0.84%，上证50股指期货（IH）主力合约跌0.69%，中证500股指期货（IC）主力合约跌0.99%，中证1000股指期货（IM）主力合约跌0.93%。2年期国债期货（TS）主力合约涨0.04%，5年期国债期货（TF）主力合约涨0.09%，10年期国债期货（T）主力合约涨0.11%，30年期国债期货（TL）主力合约涨0.31%。</w:t>
      </w:r>
    </w:p>
    <w:p w14:paraId="56CE76C6" w14:textId="04487438" w:rsidR="00425EC6" w:rsidRDefault="00761DFA" w:rsidP="00761DFA">
      <w:pPr>
        <w:spacing w:after="120" w:line="360" w:lineRule="auto"/>
        <w:jc w:val="left"/>
        <w:rPr>
          <w:rFonts w:ascii="仿宋" w:eastAsia="仿宋" w:hAnsi="仿宋" w:cs="宋体"/>
          <w:sz w:val="24"/>
          <w:szCs w:val="24"/>
        </w:rPr>
      </w:pPr>
      <w:r w:rsidRPr="00761DFA">
        <w:rPr>
          <w:rFonts w:ascii="仿宋" w:eastAsia="仿宋" w:hAnsi="仿宋" w:cs="宋体" w:hint="eastAsia"/>
          <w:sz w:val="24"/>
          <w:szCs w:val="24"/>
        </w:rPr>
        <w:t>资金流向截至15:17，国内期货主力合约资金流入方面，PTA2409流入5.89亿，橡胶2409流入4.59亿，中证1000 2407流入3.38亿；资金流出方面，中证500 2407流出11.6亿，沪金2408流出7.14亿，碳酸锂2407流出3.36亿。</w:t>
      </w:r>
    </w:p>
    <w:p w14:paraId="406F55CC" w14:textId="77777777" w:rsidR="00A8442C" w:rsidRDefault="00A8442C" w:rsidP="0059799A">
      <w:pPr>
        <w:spacing w:after="120" w:line="360" w:lineRule="auto"/>
        <w:jc w:val="left"/>
        <w:rPr>
          <w:rFonts w:ascii="仿宋" w:eastAsia="仿宋" w:hAnsi="仿宋" w:cs="宋体"/>
          <w:sz w:val="24"/>
          <w:szCs w:val="24"/>
        </w:rPr>
      </w:pPr>
    </w:p>
    <w:p w14:paraId="1A5AD4A0" w14:textId="77777777" w:rsidR="00761DFA" w:rsidRDefault="00761DFA" w:rsidP="0059799A">
      <w:pPr>
        <w:spacing w:after="120" w:line="360" w:lineRule="auto"/>
        <w:jc w:val="left"/>
        <w:rPr>
          <w:rFonts w:ascii="仿宋" w:eastAsia="仿宋" w:hAnsi="仿宋" w:cs="宋体"/>
          <w:sz w:val="24"/>
          <w:szCs w:val="24"/>
        </w:rPr>
      </w:pPr>
    </w:p>
    <w:p w14:paraId="2CB4782D" w14:textId="77777777" w:rsidR="00761DFA" w:rsidRDefault="00761DFA" w:rsidP="0059799A">
      <w:pPr>
        <w:spacing w:after="120" w:line="360" w:lineRule="auto"/>
        <w:jc w:val="left"/>
        <w:rPr>
          <w:rFonts w:ascii="仿宋" w:eastAsia="仿宋" w:hAnsi="仿宋" w:cs="宋体" w:hint="eastAsia"/>
          <w:sz w:val="24"/>
          <w:szCs w:val="24"/>
        </w:rPr>
      </w:pPr>
    </w:p>
    <w:p w14:paraId="031171F4" w14:textId="465D4D13" w:rsidR="0073772C" w:rsidRDefault="00A375F6" w:rsidP="00AF66C3">
      <w:pPr>
        <w:spacing w:after="120" w:line="360" w:lineRule="auto"/>
        <w:jc w:val="center"/>
        <w:rPr>
          <w:rFonts w:ascii="仿宋" w:eastAsia="仿宋" w:hAnsi="仿宋" w:cs="宋体"/>
          <w:b/>
          <w:bCs/>
          <w:sz w:val="28"/>
          <w:szCs w:val="28"/>
        </w:rPr>
      </w:pPr>
      <w:r w:rsidRPr="000C64C1">
        <w:rPr>
          <w:rFonts w:ascii="仿宋" w:eastAsia="仿宋" w:hAnsi="仿宋" w:cs="宋体" w:hint="eastAsia"/>
          <w:b/>
          <w:bCs/>
          <w:sz w:val="28"/>
          <w:szCs w:val="28"/>
        </w:rPr>
        <w:lastRenderedPageBreak/>
        <w:t>核心观点</w:t>
      </w:r>
    </w:p>
    <w:p w14:paraId="731CE296" w14:textId="77777777" w:rsidR="00DD3F29" w:rsidRDefault="00DD3F29" w:rsidP="0003273C">
      <w:pPr>
        <w:spacing w:after="120" w:line="360" w:lineRule="auto"/>
        <w:rPr>
          <w:rFonts w:ascii="仿宋" w:eastAsia="仿宋" w:hAnsi="仿宋" w:cs="宋体"/>
          <w:sz w:val="24"/>
          <w:szCs w:val="24"/>
        </w:rPr>
      </w:pPr>
    </w:p>
    <w:p w14:paraId="5D4103B8" w14:textId="77777777" w:rsidR="00793637" w:rsidRPr="0053566B" w:rsidRDefault="00793637" w:rsidP="00793637">
      <w:pPr>
        <w:spacing w:after="120" w:line="360" w:lineRule="auto"/>
        <w:rPr>
          <w:rFonts w:ascii="仿宋" w:eastAsia="仿宋" w:hAnsi="仿宋" w:cs="宋体"/>
          <w:b/>
          <w:bCs/>
          <w:sz w:val="24"/>
          <w:szCs w:val="24"/>
        </w:rPr>
      </w:pPr>
      <w:r>
        <w:rPr>
          <w:rFonts w:ascii="仿宋" w:eastAsia="仿宋" w:hAnsi="仿宋" w:cs="宋体" w:hint="eastAsia"/>
          <w:b/>
          <w:bCs/>
          <w:sz w:val="24"/>
          <w:szCs w:val="24"/>
        </w:rPr>
        <w:t>黄金</w:t>
      </w:r>
      <w:r w:rsidRPr="00156C11">
        <w:rPr>
          <w:rFonts w:ascii="仿宋" w:eastAsia="仿宋" w:hAnsi="仿宋" w:cs="宋体" w:hint="eastAsia"/>
          <w:b/>
          <w:bCs/>
          <w:sz w:val="24"/>
          <w:szCs w:val="24"/>
        </w:rPr>
        <w:t>：</w:t>
      </w:r>
    </w:p>
    <w:p w14:paraId="6D3E9650" w14:textId="61248933" w:rsidR="00793637" w:rsidRDefault="00761DFA" w:rsidP="0003273C">
      <w:pPr>
        <w:spacing w:after="120" w:line="360" w:lineRule="auto"/>
        <w:rPr>
          <w:rFonts w:ascii="仿宋" w:eastAsia="仿宋" w:hAnsi="仿宋" w:cs="宋体"/>
          <w:sz w:val="24"/>
          <w:szCs w:val="24"/>
        </w:rPr>
      </w:pPr>
      <w:proofErr w:type="gramStart"/>
      <w:r w:rsidRPr="00761DFA">
        <w:rPr>
          <w:rFonts w:ascii="仿宋" w:eastAsia="仿宋" w:hAnsi="仿宋" w:cs="宋体" w:hint="eastAsia"/>
          <w:sz w:val="24"/>
          <w:szCs w:val="24"/>
        </w:rPr>
        <w:t>今日亚盘时段</w:t>
      </w:r>
      <w:proofErr w:type="gramEnd"/>
      <w:r w:rsidRPr="00761DFA">
        <w:rPr>
          <w:rFonts w:ascii="仿宋" w:eastAsia="仿宋" w:hAnsi="仿宋" w:cs="宋体" w:hint="eastAsia"/>
          <w:sz w:val="24"/>
          <w:szCs w:val="24"/>
        </w:rPr>
        <w:t>，伦敦金现开盘后价格跳水，午后价格维持震荡。短期预计黄金宽幅震荡。当地时间周一，芝加哥联储主席古尔斯比表示，他“非常乐观地”认为很快就能看到通胀出现改善，让央行获得多一点的信心。他预计美国通胀会进一步降温，为美联储较早开始降息铺平道路，市场降息预期升温，隔夜美元走弱，伦敦金现短线拉涨接近30美金。地缘局势方面，以色列国防军23日发布通报称，以军根据情报在加沙地带南部拉法地区摧毁了哈马斯的基础设施。此外，23日上午以军还对位于加沙地带北部的加沙城发动空袭。当下市场对于美联储降息情绪受宏观数据以及美联储官员表态影响较为反复，尽管地缘局势仍存在部分扰动因素，但市场避险情绪已大幅走弱，黄金上涨缺乏明显动力，短线上按震荡区间对待，建议暂时观望。伦敦金现参考区间为2350-2280美元/盎司，沪</w:t>
      </w:r>
      <w:proofErr w:type="gramStart"/>
      <w:r w:rsidRPr="00761DFA">
        <w:rPr>
          <w:rFonts w:ascii="仿宋" w:eastAsia="仿宋" w:hAnsi="仿宋" w:cs="宋体" w:hint="eastAsia"/>
          <w:sz w:val="24"/>
          <w:szCs w:val="24"/>
        </w:rPr>
        <w:t>金主力</w:t>
      </w:r>
      <w:proofErr w:type="gramEnd"/>
      <w:r w:rsidRPr="00761DFA">
        <w:rPr>
          <w:rFonts w:ascii="仿宋" w:eastAsia="仿宋" w:hAnsi="仿宋" w:cs="宋体" w:hint="eastAsia"/>
          <w:sz w:val="24"/>
          <w:szCs w:val="24"/>
        </w:rPr>
        <w:t>合约关注540元/克一带支撑价位。</w:t>
      </w:r>
    </w:p>
    <w:p w14:paraId="4477F957" w14:textId="77777777" w:rsidR="008863D6" w:rsidRDefault="008863D6" w:rsidP="0003273C">
      <w:pPr>
        <w:spacing w:after="120" w:line="360" w:lineRule="auto"/>
        <w:rPr>
          <w:rFonts w:ascii="仿宋" w:eastAsia="仿宋" w:hAnsi="仿宋" w:cs="宋体"/>
          <w:sz w:val="24"/>
          <w:szCs w:val="24"/>
        </w:rPr>
      </w:pPr>
    </w:p>
    <w:p w14:paraId="4C115895" w14:textId="77777777" w:rsidR="00586069" w:rsidRPr="0096282F" w:rsidRDefault="00586069" w:rsidP="00586069">
      <w:pPr>
        <w:spacing w:after="120" w:line="360" w:lineRule="auto"/>
        <w:rPr>
          <w:rFonts w:ascii="仿宋" w:eastAsia="仿宋" w:hAnsi="仿宋" w:cs="宋体"/>
          <w:b/>
          <w:bCs/>
          <w:sz w:val="24"/>
          <w:szCs w:val="24"/>
        </w:rPr>
      </w:pPr>
      <w:r w:rsidRPr="0096282F">
        <w:rPr>
          <w:rFonts w:ascii="仿宋" w:eastAsia="仿宋" w:hAnsi="仿宋" w:cs="宋体" w:hint="eastAsia"/>
          <w:b/>
          <w:bCs/>
          <w:sz w:val="24"/>
          <w:szCs w:val="24"/>
        </w:rPr>
        <w:t>白银：</w:t>
      </w:r>
    </w:p>
    <w:p w14:paraId="7C41374D" w14:textId="36EA14A3" w:rsidR="001C0EED" w:rsidRDefault="00E25A1A" w:rsidP="0003273C">
      <w:pPr>
        <w:spacing w:after="120" w:line="360" w:lineRule="auto"/>
        <w:rPr>
          <w:rFonts w:ascii="仿宋" w:eastAsia="仿宋" w:hAnsi="仿宋" w:cs="宋体"/>
          <w:sz w:val="24"/>
          <w:szCs w:val="24"/>
        </w:rPr>
      </w:pPr>
      <w:proofErr w:type="gramStart"/>
      <w:r w:rsidRPr="00E25A1A">
        <w:rPr>
          <w:rFonts w:ascii="仿宋" w:eastAsia="仿宋" w:hAnsi="仿宋" w:cs="宋体" w:hint="eastAsia"/>
          <w:sz w:val="24"/>
          <w:szCs w:val="24"/>
        </w:rPr>
        <w:t>今</w:t>
      </w:r>
      <w:r w:rsidR="00761DFA" w:rsidRPr="00761DFA">
        <w:rPr>
          <w:rFonts w:ascii="仿宋" w:eastAsia="仿宋" w:hAnsi="仿宋" w:cs="宋体" w:hint="eastAsia"/>
          <w:sz w:val="24"/>
          <w:szCs w:val="24"/>
        </w:rPr>
        <w:t>日亚盘时段</w:t>
      </w:r>
      <w:proofErr w:type="gramEnd"/>
      <w:r w:rsidR="00761DFA" w:rsidRPr="00761DFA">
        <w:rPr>
          <w:rFonts w:ascii="仿宋" w:eastAsia="仿宋" w:hAnsi="仿宋" w:cs="宋体" w:hint="eastAsia"/>
          <w:sz w:val="24"/>
          <w:szCs w:val="24"/>
        </w:rPr>
        <w:t>，</w:t>
      </w:r>
      <w:proofErr w:type="gramStart"/>
      <w:r w:rsidR="00761DFA" w:rsidRPr="00761DFA">
        <w:rPr>
          <w:rFonts w:ascii="仿宋" w:eastAsia="仿宋" w:hAnsi="仿宋" w:cs="宋体" w:hint="eastAsia"/>
          <w:sz w:val="24"/>
          <w:szCs w:val="24"/>
        </w:rPr>
        <w:t>伦敦银现震荡</w:t>
      </w:r>
      <w:proofErr w:type="gramEnd"/>
      <w:r w:rsidR="00761DFA" w:rsidRPr="00761DFA">
        <w:rPr>
          <w:rFonts w:ascii="仿宋" w:eastAsia="仿宋" w:hAnsi="仿宋" w:cs="宋体" w:hint="eastAsia"/>
          <w:sz w:val="24"/>
          <w:szCs w:val="24"/>
        </w:rPr>
        <w:t>走强，</w:t>
      </w:r>
      <w:proofErr w:type="gramStart"/>
      <w:r w:rsidR="00761DFA" w:rsidRPr="00761DFA">
        <w:rPr>
          <w:rFonts w:ascii="仿宋" w:eastAsia="仿宋" w:hAnsi="仿宋" w:cs="宋体" w:hint="eastAsia"/>
          <w:sz w:val="24"/>
          <w:szCs w:val="24"/>
        </w:rPr>
        <w:t>亚盘收盘</w:t>
      </w:r>
      <w:proofErr w:type="gramEnd"/>
      <w:r w:rsidR="00761DFA" w:rsidRPr="00761DFA">
        <w:rPr>
          <w:rFonts w:ascii="仿宋" w:eastAsia="仿宋" w:hAnsi="仿宋" w:cs="宋体" w:hint="eastAsia"/>
          <w:sz w:val="24"/>
          <w:szCs w:val="24"/>
        </w:rPr>
        <w:t>交投于29.6美元/盎司一带。白银走势整体与黄金走势类似，但白银因其工业属性原因，整体强于黄金。工业投资需求叠加光</w:t>
      </w:r>
      <w:proofErr w:type="gramStart"/>
      <w:r w:rsidR="00761DFA" w:rsidRPr="00761DFA">
        <w:rPr>
          <w:rFonts w:ascii="仿宋" w:eastAsia="仿宋" w:hAnsi="仿宋" w:cs="宋体" w:hint="eastAsia"/>
          <w:sz w:val="24"/>
          <w:szCs w:val="24"/>
        </w:rPr>
        <w:t>伏需求</w:t>
      </w:r>
      <w:proofErr w:type="gramEnd"/>
      <w:r w:rsidR="00761DFA" w:rsidRPr="00761DFA">
        <w:rPr>
          <w:rFonts w:ascii="仿宋" w:eastAsia="仿宋" w:hAnsi="仿宋" w:cs="宋体" w:hint="eastAsia"/>
          <w:sz w:val="24"/>
          <w:szCs w:val="24"/>
        </w:rPr>
        <w:t>的影响，使得白银供需格局处在供不应求状态，白银的工业属性仍将对银价带来较强支撑，但由于近期美国宏观数据与美联储表态存在较大分歧，白银价格受市场情绪影响较大，预计近期价格低位震荡，建议逢低</w:t>
      </w:r>
      <w:proofErr w:type="gramStart"/>
      <w:r w:rsidR="00761DFA" w:rsidRPr="00761DFA">
        <w:rPr>
          <w:rFonts w:ascii="仿宋" w:eastAsia="仿宋" w:hAnsi="仿宋" w:cs="宋体" w:hint="eastAsia"/>
          <w:sz w:val="24"/>
          <w:szCs w:val="24"/>
        </w:rPr>
        <w:t>轻仓试多</w:t>
      </w:r>
      <w:proofErr w:type="gramEnd"/>
      <w:r w:rsidR="00761DFA" w:rsidRPr="00761DFA">
        <w:rPr>
          <w:rFonts w:ascii="仿宋" w:eastAsia="仿宋" w:hAnsi="仿宋" w:cs="宋体" w:hint="eastAsia"/>
          <w:sz w:val="24"/>
          <w:szCs w:val="24"/>
        </w:rPr>
        <w:t>。盘面上，伦敦</w:t>
      </w:r>
      <w:proofErr w:type="gramStart"/>
      <w:r w:rsidR="00761DFA" w:rsidRPr="00761DFA">
        <w:rPr>
          <w:rFonts w:ascii="仿宋" w:eastAsia="仿宋" w:hAnsi="仿宋" w:cs="宋体" w:hint="eastAsia"/>
          <w:sz w:val="24"/>
          <w:szCs w:val="24"/>
        </w:rPr>
        <w:t>银现近期</w:t>
      </w:r>
      <w:proofErr w:type="gramEnd"/>
      <w:r w:rsidR="00761DFA" w:rsidRPr="00761DFA">
        <w:rPr>
          <w:rFonts w:ascii="仿宋" w:eastAsia="仿宋" w:hAnsi="仿宋" w:cs="宋体" w:hint="eastAsia"/>
          <w:sz w:val="24"/>
          <w:szCs w:val="24"/>
        </w:rPr>
        <w:t>关注29.8-28.8美元/盎司一带价格支撑作用，</w:t>
      </w:r>
      <w:proofErr w:type="gramStart"/>
      <w:r w:rsidR="00761DFA" w:rsidRPr="00761DFA">
        <w:rPr>
          <w:rFonts w:ascii="仿宋" w:eastAsia="仿宋" w:hAnsi="仿宋" w:cs="宋体" w:hint="eastAsia"/>
          <w:sz w:val="24"/>
          <w:szCs w:val="24"/>
        </w:rPr>
        <w:t>沪银主力</w:t>
      </w:r>
      <w:proofErr w:type="gramEnd"/>
      <w:r w:rsidR="00761DFA" w:rsidRPr="00761DFA">
        <w:rPr>
          <w:rFonts w:ascii="仿宋" w:eastAsia="仿宋" w:hAnsi="仿宋" w:cs="宋体" w:hint="eastAsia"/>
          <w:sz w:val="24"/>
          <w:szCs w:val="24"/>
        </w:rPr>
        <w:t>合约关注7600元/千克一带支撑价位。</w:t>
      </w:r>
    </w:p>
    <w:p w14:paraId="7B1CA8A5" w14:textId="77777777" w:rsidR="00795AF2" w:rsidRDefault="00795AF2" w:rsidP="0003273C">
      <w:pPr>
        <w:spacing w:after="120" w:line="360" w:lineRule="auto"/>
        <w:rPr>
          <w:rFonts w:ascii="仿宋" w:eastAsia="仿宋" w:hAnsi="仿宋" w:cs="宋体"/>
          <w:sz w:val="24"/>
          <w:szCs w:val="24"/>
        </w:rPr>
      </w:pPr>
    </w:p>
    <w:p w14:paraId="332FCB1C" w14:textId="77777777" w:rsidR="00761DFA" w:rsidRDefault="00761DFA" w:rsidP="0003273C">
      <w:pPr>
        <w:spacing w:after="120" w:line="360" w:lineRule="auto"/>
        <w:rPr>
          <w:rFonts w:ascii="仿宋" w:eastAsia="仿宋" w:hAnsi="仿宋" w:cs="宋体"/>
          <w:sz w:val="24"/>
          <w:szCs w:val="24"/>
        </w:rPr>
      </w:pPr>
    </w:p>
    <w:p w14:paraId="638F04BD" w14:textId="77777777" w:rsidR="00761DFA" w:rsidRPr="00DD3F29" w:rsidRDefault="00761DFA" w:rsidP="0003273C">
      <w:pPr>
        <w:spacing w:after="120" w:line="360" w:lineRule="auto"/>
        <w:rPr>
          <w:rFonts w:ascii="仿宋" w:eastAsia="仿宋" w:hAnsi="仿宋" w:cs="宋体" w:hint="eastAsia"/>
          <w:sz w:val="24"/>
          <w:szCs w:val="24"/>
        </w:rPr>
      </w:pPr>
    </w:p>
    <w:p w14:paraId="6E0FC61C" w14:textId="77777777" w:rsidR="00795AF2" w:rsidRDefault="00795AF2" w:rsidP="00795AF2">
      <w:pPr>
        <w:spacing w:after="120" w:line="360" w:lineRule="auto"/>
        <w:rPr>
          <w:rFonts w:ascii="仿宋" w:eastAsia="仿宋" w:hAnsi="仿宋" w:cs="宋体"/>
          <w:b/>
          <w:sz w:val="24"/>
          <w:szCs w:val="24"/>
        </w:rPr>
      </w:pPr>
      <w:r w:rsidRPr="0003273C">
        <w:rPr>
          <w:rFonts w:ascii="仿宋" w:eastAsia="仿宋" w:hAnsi="仿宋" w:cs="宋体" w:hint="eastAsia"/>
          <w:b/>
          <w:sz w:val="24"/>
          <w:szCs w:val="24"/>
        </w:rPr>
        <w:lastRenderedPageBreak/>
        <w:t>铜：</w:t>
      </w:r>
    </w:p>
    <w:p w14:paraId="6E30168E" w14:textId="121004A8" w:rsidR="00795AF2" w:rsidRDefault="00761DFA" w:rsidP="00795AF2">
      <w:pPr>
        <w:spacing w:after="120" w:line="360" w:lineRule="auto"/>
        <w:rPr>
          <w:rFonts w:ascii="仿宋" w:eastAsia="仿宋" w:hAnsi="仿宋" w:cs="宋体"/>
          <w:sz w:val="24"/>
          <w:szCs w:val="24"/>
        </w:rPr>
      </w:pPr>
      <w:r w:rsidRPr="00761DFA">
        <w:rPr>
          <w:rFonts w:ascii="仿宋" w:eastAsia="仿宋" w:hAnsi="仿宋" w:cs="宋体" w:hint="eastAsia"/>
          <w:sz w:val="24"/>
          <w:szCs w:val="24"/>
        </w:rPr>
        <w:t>沪</w:t>
      </w:r>
      <w:proofErr w:type="gramStart"/>
      <w:r w:rsidRPr="00761DFA">
        <w:rPr>
          <w:rFonts w:ascii="仿宋" w:eastAsia="仿宋" w:hAnsi="仿宋" w:cs="宋体" w:hint="eastAsia"/>
          <w:sz w:val="24"/>
          <w:szCs w:val="24"/>
        </w:rPr>
        <w:t>铜今日</w:t>
      </w:r>
      <w:proofErr w:type="gramEnd"/>
      <w:r w:rsidRPr="00761DFA">
        <w:rPr>
          <w:rFonts w:ascii="仿宋" w:eastAsia="仿宋" w:hAnsi="仿宋" w:cs="宋体" w:hint="eastAsia"/>
          <w:sz w:val="24"/>
          <w:szCs w:val="24"/>
        </w:rPr>
        <w:t>开盘后价格小幅上扬，午后价格回落，回吐大部分涨幅，预计后市低位震荡，警惕潜在筑底可能。据外电6月24日消息，印度国有公司</w:t>
      </w:r>
      <w:proofErr w:type="gramStart"/>
      <w:r w:rsidRPr="00761DFA">
        <w:rPr>
          <w:rFonts w:ascii="仿宋" w:eastAsia="仿宋" w:hAnsi="仿宋" w:cs="宋体" w:hint="eastAsia"/>
          <w:sz w:val="24"/>
          <w:szCs w:val="24"/>
        </w:rPr>
        <w:t>斯坦铜业</w:t>
      </w:r>
      <w:proofErr w:type="gramEnd"/>
      <w:r w:rsidRPr="00761DFA">
        <w:rPr>
          <w:rFonts w:ascii="仿宋" w:eastAsia="仿宋" w:hAnsi="仿宋" w:cs="宋体" w:hint="eastAsia"/>
          <w:sz w:val="24"/>
          <w:szCs w:val="24"/>
        </w:rPr>
        <w:t>计划开发旗下两座铜矿，这两个矿山的总产能为300万吨，其中一座名为Rakha的铜矿已经关闭20年。昨日美联储官员古尔斯比表态放鸽，隔夜美元</w:t>
      </w:r>
      <w:proofErr w:type="gramStart"/>
      <w:r w:rsidRPr="00761DFA">
        <w:rPr>
          <w:rFonts w:ascii="仿宋" w:eastAsia="仿宋" w:hAnsi="仿宋" w:cs="宋体" w:hint="eastAsia"/>
          <w:sz w:val="24"/>
          <w:szCs w:val="24"/>
        </w:rPr>
        <w:t>走弱提振</w:t>
      </w:r>
      <w:proofErr w:type="gramEnd"/>
      <w:r w:rsidRPr="00761DFA">
        <w:rPr>
          <w:rFonts w:ascii="仿宋" w:eastAsia="仿宋" w:hAnsi="仿宋" w:cs="宋体" w:hint="eastAsia"/>
          <w:sz w:val="24"/>
          <w:szCs w:val="24"/>
        </w:rPr>
        <w:t>铜价。国内方面，需求端依旧维持弱势，国内地产恢复不及预期，加之步入电网投资淡季，铜杆新增订单和</w:t>
      </w:r>
      <w:proofErr w:type="gramStart"/>
      <w:r w:rsidRPr="00761DFA">
        <w:rPr>
          <w:rFonts w:ascii="仿宋" w:eastAsia="仿宋" w:hAnsi="仿宋" w:cs="宋体" w:hint="eastAsia"/>
          <w:sz w:val="24"/>
          <w:szCs w:val="24"/>
        </w:rPr>
        <w:t>产量环</w:t>
      </w:r>
      <w:proofErr w:type="gramEnd"/>
      <w:r w:rsidRPr="00761DFA">
        <w:rPr>
          <w:rFonts w:ascii="仿宋" w:eastAsia="仿宋" w:hAnsi="仿宋" w:cs="宋体" w:hint="eastAsia"/>
          <w:sz w:val="24"/>
          <w:szCs w:val="24"/>
        </w:rPr>
        <w:t>比下降显著，空调产业由于南方持续性降雨，内销排产下滑，叠加国内铜库存延续累库，高库存压力下，预计铜价维持低位震荡。操作上，前期空单可选择减仓，多头建议暂时观望。</w:t>
      </w:r>
    </w:p>
    <w:p w14:paraId="47651A1E" w14:textId="77777777" w:rsidR="00DD3F29" w:rsidRDefault="00DD3F29" w:rsidP="00DD3F29">
      <w:pPr>
        <w:spacing w:after="120" w:line="360" w:lineRule="auto"/>
        <w:rPr>
          <w:rFonts w:ascii="仿宋" w:eastAsia="仿宋" w:hAnsi="仿宋" w:cs="宋体"/>
          <w:b/>
          <w:sz w:val="24"/>
          <w:szCs w:val="24"/>
        </w:rPr>
      </w:pPr>
    </w:p>
    <w:p w14:paraId="65F4D1B5" w14:textId="77777777" w:rsidR="00963329" w:rsidRPr="00E124A9" w:rsidRDefault="00963329" w:rsidP="00963329">
      <w:pPr>
        <w:spacing w:after="120" w:line="360" w:lineRule="auto"/>
        <w:rPr>
          <w:rFonts w:ascii="仿宋" w:eastAsia="仿宋" w:hAnsi="仿宋" w:cs="宋体"/>
          <w:b/>
          <w:bCs/>
          <w:sz w:val="24"/>
          <w:szCs w:val="24"/>
        </w:rPr>
      </w:pPr>
      <w:r w:rsidRPr="009007CF">
        <w:rPr>
          <w:rFonts w:ascii="仿宋" w:eastAsia="仿宋" w:hAnsi="仿宋" w:cs="宋体" w:hint="eastAsia"/>
          <w:b/>
          <w:bCs/>
          <w:sz w:val="24"/>
          <w:szCs w:val="24"/>
        </w:rPr>
        <w:t xml:space="preserve">原油： </w:t>
      </w:r>
      <w:r w:rsidRPr="004A76E2">
        <w:rPr>
          <w:rFonts w:ascii="仿宋" w:eastAsia="仿宋" w:hAnsi="仿宋" w:cs="宋体" w:hint="eastAsia"/>
          <w:sz w:val="24"/>
          <w:szCs w:val="24"/>
        </w:rPr>
        <w:t xml:space="preserve"> </w:t>
      </w:r>
    </w:p>
    <w:p w14:paraId="7C1DEB03" w14:textId="6EA57CC5" w:rsidR="00963329" w:rsidRDefault="00761DFA" w:rsidP="00963329">
      <w:pPr>
        <w:spacing w:after="120" w:line="360" w:lineRule="auto"/>
        <w:rPr>
          <w:rFonts w:ascii="仿宋" w:eastAsia="仿宋" w:hAnsi="仿宋" w:cs="宋体"/>
          <w:bCs/>
          <w:sz w:val="24"/>
          <w:szCs w:val="24"/>
        </w:rPr>
      </w:pPr>
      <w:r w:rsidRPr="00761DFA">
        <w:rPr>
          <w:rFonts w:ascii="仿宋" w:eastAsia="仿宋" w:hAnsi="仿宋" w:cs="宋体" w:hint="eastAsia"/>
          <w:bCs/>
          <w:sz w:val="24"/>
          <w:szCs w:val="24"/>
        </w:rPr>
        <w:t>OPEC+承诺严格减产，毕竟还是将减产协议延长。OPEC+会议过后，多个成员国表达了稳定市场的言论。美国原油产量受资本开支压制，中东地缘政治风险仍在扰动市场，胡塞武装仍在袭击与以色列有关船只。俄乌、以色列周边冲突不断，虽然哈马斯表示接受停联合国的停火决议，但实现</w:t>
      </w:r>
      <w:proofErr w:type="gramStart"/>
      <w:r w:rsidRPr="00761DFA">
        <w:rPr>
          <w:rFonts w:ascii="仿宋" w:eastAsia="仿宋" w:hAnsi="仿宋" w:cs="宋体" w:hint="eastAsia"/>
          <w:bCs/>
          <w:sz w:val="24"/>
          <w:szCs w:val="24"/>
        </w:rPr>
        <w:t>停火仍</w:t>
      </w:r>
      <w:proofErr w:type="gramEnd"/>
      <w:r w:rsidRPr="00761DFA">
        <w:rPr>
          <w:rFonts w:ascii="仿宋" w:eastAsia="仿宋" w:hAnsi="仿宋" w:cs="宋体" w:hint="eastAsia"/>
          <w:bCs/>
          <w:sz w:val="24"/>
          <w:szCs w:val="24"/>
        </w:rPr>
        <w:t>需要一段时间。美国即将释放的汽油供应储备一共只有100万桶汽油，量不大。另外，美国能源部加大了战略原油储备回补力度，美国能源部表示在每个月回补300万桶的基础上在9-12月寻求再额外增加600万桶战略石油储备。中国出台经济刺激政策，加拿大央行、欧洲央行如期降息，市场期待美联储降息，原油需求预期向好，美国出行旺季开始，EIA数据显示美国原油和成品油库存全面去库，厄瓜多尔重质原油输送管道暂停运行加剧了局部地区原油紧张关系，原油仍有上行空间，建议逢低做多，关注美国汽油库存去化情况。</w:t>
      </w:r>
    </w:p>
    <w:p w14:paraId="435C9A10" w14:textId="77777777" w:rsidR="00963329" w:rsidRPr="00795AF2" w:rsidRDefault="00963329" w:rsidP="00DD3F29">
      <w:pPr>
        <w:spacing w:after="120" w:line="360" w:lineRule="auto"/>
        <w:rPr>
          <w:rFonts w:ascii="仿宋" w:eastAsia="仿宋" w:hAnsi="仿宋" w:cs="宋体"/>
          <w:b/>
          <w:sz w:val="24"/>
          <w:szCs w:val="24"/>
        </w:rPr>
      </w:pPr>
    </w:p>
    <w:p w14:paraId="27A5D4EF" w14:textId="6F297F8B" w:rsidR="002B7577" w:rsidRDefault="002B7577" w:rsidP="002B7577">
      <w:pPr>
        <w:spacing w:after="120" w:line="360" w:lineRule="auto"/>
        <w:rPr>
          <w:rFonts w:ascii="仿宋" w:eastAsia="仿宋" w:hAnsi="仿宋" w:cs="宋体"/>
          <w:b/>
          <w:bCs/>
          <w:sz w:val="24"/>
          <w:szCs w:val="24"/>
        </w:rPr>
      </w:pPr>
      <w:r w:rsidRPr="000C64C1">
        <w:rPr>
          <w:rFonts w:ascii="仿宋" w:eastAsia="仿宋" w:hAnsi="仿宋" w:cs="宋体" w:hint="eastAsia"/>
          <w:b/>
          <w:bCs/>
          <w:sz w:val="24"/>
          <w:szCs w:val="24"/>
        </w:rPr>
        <w:t>塑料：</w:t>
      </w:r>
    </w:p>
    <w:p w14:paraId="6C0370BC" w14:textId="266606B1" w:rsidR="0053566B" w:rsidRDefault="005156CB" w:rsidP="0053566B">
      <w:pPr>
        <w:spacing w:after="120" w:line="360" w:lineRule="auto"/>
        <w:rPr>
          <w:rFonts w:ascii="仿宋" w:eastAsia="仿宋" w:hAnsi="仿宋" w:cs="宋体"/>
          <w:sz w:val="24"/>
          <w:szCs w:val="24"/>
        </w:rPr>
      </w:pPr>
      <w:r w:rsidRPr="005156CB">
        <w:rPr>
          <w:rFonts w:ascii="仿宋" w:eastAsia="仿宋" w:hAnsi="仿宋" w:cs="宋体" w:hint="eastAsia"/>
          <w:sz w:val="24"/>
          <w:szCs w:val="24"/>
        </w:rPr>
        <w:t>塑</w:t>
      </w:r>
      <w:r w:rsidR="00761DFA" w:rsidRPr="00761DFA">
        <w:rPr>
          <w:rFonts w:ascii="仿宋" w:eastAsia="仿宋" w:hAnsi="仿宋" w:cs="宋体" w:hint="eastAsia"/>
          <w:sz w:val="24"/>
          <w:szCs w:val="24"/>
        </w:rPr>
        <w:t>料仍处于检修季，连云港石化等进入检修，本周</w:t>
      </w:r>
      <w:proofErr w:type="gramStart"/>
      <w:r w:rsidR="00761DFA" w:rsidRPr="00761DFA">
        <w:rPr>
          <w:rFonts w:ascii="仿宋" w:eastAsia="仿宋" w:hAnsi="仿宋" w:cs="宋体" w:hint="eastAsia"/>
          <w:sz w:val="24"/>
          <w:szCs w:val="24"/>
        </w:rPr>
        <w:t>其周度开工率</w:t>
      </w:r>
      <w:proofErr w:type="gramEnd"/>
      <w:r w:rsidR="00761DFA" w:rsidRPr="00761DFA">
        <w:rPr>
          <w:rFonts w:ascii="仿宋" w:eastAsia="仿宋" w:hAnsi="仿宋" w:cs="宋体" w:hint="eastAsia"/>
          <w:sz w:val="24"/>
          <w:szCs w:val="24"/>
        </w:rPr>
        <w:t>环比下降1个百分点，处于偏低水平，较去年同期低了3百分点。5月份PE进口继续环比减少。下游开工五一节后持续走弱，农膜订单继续季节性回落，5月份制造业PMI下降</w:t>
      </w:r>
      <w:r w:rsidR="00761DFA" w:rsidRPr="00761DFA">
        <w:rPr>
          <w:rFonts w:ascii="仿宋" w:eastAsia="仿宋" w:hAnsi="仿宋" w:cs="宋体" w:hint="eastAsia"/>
          <w:sz w:val="24"/>
          <w:szCs w:val="24"/>
        </w:rPr>
        <w:lastRenderedPageBreak/>
        <w:t>0.9个百分点至收缩区间，超长期国债陆续发行，房地产不断出台利好政策，但需求预期刺激降温，关注后续需求情况，端午节后石化去</w:t>
      </w:r>
      <w:proofErr w:type="gramStart"/>
      <w:r w:rsidR="00761DFA" w:rsidRPr="00761DFA">
        <w:rPr>
          <w:rFonts w:ascii="仿宋" w:eastAsia="仿宋" w:hAnsi="仿宋" w:cs="宋体" w:hint="eastAsia"/>
          <w:sz w:val="24"/>
          <w:szCs w:val="24"/>
        </w:rPr>
        <w:t>库速度</w:t>
      </w:r>
      <w:proofErr w:type="gramEnd"/>
      <w:r w:rsidR="00761DFA" w:rsidRPr="00761DFA">
        <w:rPr>
          <w:rFonts w:ascii="仿宋" w:eastAsia="仿宋" w:hAnsi="仿宋" w:cs="宋体" w:hint="eastAsia"/>
          <w:sz w:val="24"/>
          <w:szCs w:val="24"/>
        </w:rPr>
        <w:t>一般，石化库存处于近年同期偏高水平，不过本周临近月底，石化去库提速，继续关注石化去库情况。原油反弹后，塑料成本支撑增强，但下游需求淡季，抵触高价原料，预计塑料高位震荡。</w:t>
      </w:r>
    </w:p>
    <w:p w14:paraId="1969B554" w14:textId="77777777" w:rsidR="0053566B" w:rsidRDefault="0053566B" w:rsidP="0053566B">
      <w:pPr>
        <w:spacing w:after="120" w:line="360" w:lineRule="auto"/>
        <w:rPr>
          <w:rFonts w:ascii="仿宋" w:eastAsia="仿宋" w:hAnsi="仿宋" w:cs="宋体"/>
          <w:sz w:val="24"/>
          <w:szCs w:val="24"/>
        </w:rPr>
      </w:pPr>
    </w:p>
    <w:p w14:paraId="2F84470C" w14:textId="6A2A18B9" w:rsidR="003F02B2" w:rsidRDefault="003F02B2" w:rsidP="0053566B">
      <w:pPr>
        <w:spacing w:after="120" w:line="360" w:lineRule="auto"/>
        <w:rPr>
          <w:rFonts w:ascii="仿宋" w:eastAsia="仿宋" w:hAnsi="仿宋" w:cs="宋体"/>
          <w:b/>
          <w:bCs/>
          <w:sz w:val="24"/>
          <w:szCs w:val="24"/>
        </w:rPr>
      </w:pPr>
      <w:r>
        <w:rPr>
          <w:rFonts w:ascii="仿宋" w:eastAsia="仿宋" w:hAnsi="仿宋" w:cs="宋体" w:hint="eastAsia"/>
          <w:b/>
          <w:bCs/>
          <w:sz w:val="24"/>
          <w:szCs w:val="24"/>
        </w:rPr>
        <w:t>P</w:t>
      </w:r>
      <w:r>
        <w:rPr>
          <w:rFonts w:ascii="仿宋" w:eastAsia="仿宋" w:hAnsi="仿宋" w:cs="宋体"/>
          <w:b/>
          <w:bCs/>
          <w:sz w:val="24"/>
          <w:szCs w:val="24"/>
        </w:rPr>
        <w:t>P</w:t>
      </w:r>
      <w:r>
        <w:rPr>
          <w:rFonts w:ascii="仿宋" w:eastAsia="仿宋" w:hAnsi="仿宋" w:cs="宋体" w:hint="eastAsia"/>
          <w:b/>
          <w:bCs/>
          <w:sz w:val="24"/>
          <w:szCs w:val="24"/>
        </w:rPr>
        <w:t>：</w:t>
      </w:r>
    </w:p>
    <w:p w14:paraId="1A9D2996" w14:textId="596D9ED9" w:rsidR="002A4FBF" w:rsidRDefault="00761DFA" w:rsidP="0053566B">
      <w:pPr>
        <w:spacing w:after="120" w:line="360" w:lineRule="auto"/>
        <w:rPr>
          <w:rFonts w:ascii="仿宋" w:eastAsia="仿宋" w:hAnsi="仿宋" w:cs="宋体"/>
          <w:sz w:val="24"/>
          <w:szCs w:val="24"/>
        </w:rPr>
      </w:pPr>
      <w:proofErr w:type="gramStart"/>
      <w:r w:rsidRPr="00761DFA">
        <w:rPr>
          <w:rFonts w:ascii="仿宋" w:eastAsia="仿宋" w:hAnsi="仿宋" w:cs="宋体" w:hint="eastAsia"/>
          <w:sz w:val="24"/>
          <w:szCs w:val="24"/>
        </w:rPr>
        <w:t>塑</w:t>
      </w:r>
      <w:proofErr w:type="gramEnd"/>
      <w:r w:rsidRPr="00761DFA">
        <w:rPr>
          <w:rFonts w:ascii="仿宋" w:eastAsia="仿宋" w:hAnsi="仿宋" w:cs="宋体" w:hint="eastAsia"/>
          <w:sz w:val="24"/>
          <w:szCs w:val="24"/>
        </w:rPr>
        <w:t>编订单及PP下游整体开工继续小幅回落，中国制造业PMI陷入收缩区间，超长期国债陆续发行，房地产不断有利好政策出台，但需求预期利好降温，关注后续需求能否回升，新增神华宁煤、中沙天津等检修装置，本周PP开工率环比下降2个百分点，仍处于偏低水平，近期意外检修装置较多，5月净进口增加4万吨。6月上旬</w:t>
      </w:r>
      <w:proofErr w:type="gramStart"/>
      <w:r w:rsidRPr="00761DFA">
        <w:rPr>
          <w:rFonts w:ascii="仿宋" w:eastAsia="仿宋" w:hAnsi="仿宋" w:cs="宋体" w:hint="eastAsia"/>
          <w:sz w:val="24"/>
          <w:szCs w:val="24"/>
        </w:rPr>
        <w:t>石化累库较多</w:t>
      </w:r>
      <w:proofErr w:type="gramEnd"/>
      <w:r w:rsidRPr="00761DFA">
        <w:rPr>
          <w:rFonts w:ascii="仿宋" w:eastAsia="仿宋" w:hAnsi="仿宋" w:cs="宋体" w:hint="eastAsia"/>
          <w:sz w:val="24"/>
          <w:szCs w:val="24"/>
        </w:rPr>
        <w:t>，石化库存处于近年同期偏高水平，本周临近月度，石化去库提速，关注端午节后去化情况，原油反弹给予PP成本支撑。PP成品库存去化有限，需求淡季下，现货高价原料受抵触，预计PP高位震荡。</w:t>
      </w:r>
    </w:p>
    <w:p w14:paraId="6508662E" w14:textId="77777777" w:rsidR="002C0B30" w:rsidRDefault="002C0B30" w:rsidP="0053566B">
      <w:pPr>
        <w:spacing w:after="120" w:line="360" w:lineRule="auto"/>
        <w:rPr>
          <w:rFonts w:ascii="仿宋" w:eastAsia="仿宋" w:hAnsi="仿宋" w:cs="宋体" w:hint="eastAsia"/>
          <w:b/>
          <w:bCs/>
          <w:sz w:val="24"/>
          <w:szCs w:val="24"/>
        </w:rPr>
      </w:pPr>
    </w:p>
    <w:p w14:paraId="00946114" w14:textId="34EA3227" w:rsidR="00B44836" w:rsidRPr="00B44836" w:rsidRDefault="00A375F6" w:rsidP="00B44836">
      <w:pPr>
        <w:spacing w:after="120" w:line="360" w:lineRule="auto"/>
        <w:rPr>
          <w:rFonts w:ascii="仿宋" w:eastAsia="仿宋" w:hAnsi="仿宋" w:cs="宋体"/>
          <w:sz w:val="24"/>
          <w:szCs w:val="24"/>
        </w:rPr>
      </w:pPr>
      <w:r w:rsidRPr="000C64C1">
        <w:rPr>
          <w:rFonts w:ascii="仿宋" w:eastAsia="仿宋" w:hAnsi="仿宋" w:cs="宋体" w:hint="eastAsia"/>
          <w:b/>
          <w:bCs/>
          <w:sz w:val="24"/>
          <w:szCs w:val="24"/>
        </w:rPr>
        <w:t>沥青：</w:t>
      </w:r>
      <w:r w:rsidRPr="000C64C1">
        <w:rPr>
          <w:rFonts w:ascii="仿宋" w:eastAsia="仿宋" w:hAnsi="仿宋" w:cs="宋体" w:hint="eastAsia"/>
          <w:sz w:val="24"/>
          <w:szCs w:val="24"/>
        </w:rPr>
        <w:t xml:space="preserve"> </w:t>
      </w:r>
      <w:r w:rsidR="00B44836" w:rsidRPr="00B44836">
        <w:rPr>
          <w:rFonts w:ascii="仿宋" w:eastAsia="仿宋" w:hAnsi="仿宋" w:cs="宋体" w:hint="eastAsia"/>
          <w:bCs/>
          <w:sz w:val="24"/>
          <w:szCs w:val="24"/>
        </w:rPr>
        <w:t xml:space="preserve"> </w:t>
      </w:r>
    </w:p>
    <w:p w14:paraId="5886EA0A" w14:textId="5C0BB7B2" w:rsidR="00A92C43" w:rsidRDefault="00761DFA" w:rsidP="0053566B">
      <w:pPr>
        <w:spacing w:after="120" w:line="360" w:lineRule="auto"/>
        <w:rPr>
          <w:rFonts w:ascii="仿宋" w:eastAsia="仿宋" w:hAnsi="仿宋" w:cs="宋体"/>
          <w:bCs/>
          <w:sz w:val="24"/>
          <w:szCs w:val="24"/>
        </w:rPr>
      </w:pPr>
      <w:r w:rsidRPr="00761DFA">
        <w:rPr>
          <w:rFonts w:ascii="仿宋" w:eastAsia="仿宋" w:hAnsi="仿宋" w:cs="宋体" w:hint="eastAsia"/>
          <w:bCs/>
          <w:sz w:val="24"/>
          <w:szCs w:val="24"/>
        </w:rPr>
        <w:t>供应端，沥青开工率环比继续回落2.0个百分点至22.2%，处于历年同期最低位。利润亏损下，炼厂沥青仍将维持低开工。上周沥青下游各行业开工率下跌，南方需求仍受降雨影响，其中道路沥青开工下降近4个百分点，属于历年同期偏低水平。沥青炼厂库存存货比上周小幅下降，仍处于历史低位。政府工作报告中提及的超长期特别国债陆续发行有利于缓解地方政府财政压力，关注后续沥青基建能否得以拉动。目前沥青供需两弱，5月底出货量因价格优惠政策反弹至接近28万吨，但近期回落至22万吨偏低水平。美国将重新对委内瑞拉实施油气制裁，但允许一些石油公司在委内瑞拉开展基本业务的一般许可证延长至2024年11月15日，马瑞原油贴水幅度在6月中旬扩大至15美元/桶，而原油价格上涨，建议做空沥青裂解价差，即多原油空沥青，1手原油</w:t>
      </w:r>
      <w:proofErr w:type="gramStart"/>
      <w:r w:rsidRPr="00761DFA">
        <w:rPr>
          <w:rFonts w:ascii="仿宋" w:eastAsia="仿宋" w:hAnsi="仿宋" w:cs="宋体" w:hint="eastAsia"/>
          <w:bCs/>
          <w:sz w:val="24"/>
          <w:szCs w:val="24"/>
        </w:rPr>
        <w:t>多单配17手</w:t>
      </w:r>
      <w:proofErr w:type="gramEnd"/>
      <w:r w:rsidRPr="00761DFA">
        <w:rPr>
          <w:rFonts w:ascii="仿宋" w:eastAsia="仿宋" w:hAnsi="仿宋" w:cs="宋体" w:hint="eastAsia"/>
          <w:bCs/>
          <w:sz w:val="24"/>
          <w:szCs w:val="24"/>
        </w:rPr>
        <w:t>沥青空单。</w:t>
      </w:r>
    </w:p>
    <w:p w14:paraId="026B1371" w14:textId="77777777" w:rsidR="00795AF2" w:rsidRDefault="00795AF2" w:rsidP="0053566B">
      <w:pPr>
        <w:spacing w:after="120" w:line="360" w:lineRule="auto"/>
        <w:rPr>
          <w:rFonts w:ascii="仿宋" w:eastAsia="仿宋" w:hAnsi="仿宋" w:cs="宋体"/>
          <w:bCs/>
          <w:sz w:val="24"/>
          <w:szCs w:val="24"/>
        </w:rPr>
      </w:pPr>
    </w:p>
    <w:p w14:paraId="5E255F3D" w14:textId="77777777" w:rsidR="00795AF2" w:rsidRDefault="00795AF2" w:rsidP="00795AF2">
      <w:pPr>
        <w:spacing w:after="120" w:line="360" w:lineRule="auto"/>
        <w:rPr>
          <w:rFonts w:ascii="仿宋" w:eastAsia="仿宋" w:hAnsi="仿宋" w:cs="宋体"/>
          <w:b/>
          <w:bCs/>
          <w:sz w:val="24"/>
          <w:szCs w:val="24"/>
        </w:rPr>
      </w:pPr>
      <w:r w:rsidRPr="000C64C1">
        <w:rPr>
          <w:rFonts w:ascii="仿宋" w:eastAsia="仿宋" w:hAnsi="仿宋" w:cs="宋体" w:hint="eastAsia"/>
          <w:b/>
          <w:bCs/>
          <w:sz w:val="24"/>
          <w:szCs w:val="24"/>
        </w:rPr>
        <w:lastRenderedPageBreak/>
        <w:t>P</w:t>
      </w:r>
      <w:r w:rsidRPr="000C64C1">
        <w:rPr>
          <w:rFonts w:ascii="仿宋" w:eastAsia="仿宋" w:hAnsi="仿宋" w:cs="宋体"/>
          <w:b/>
          <w:bCs/>
          <w:sz w:val="24"/>
          <w:szCs w:val="24"/>
        </w:rPr>
        <w:t>VC</w:t>
      </w:r>
      <w:r w:rsidRPr="000C64C1">
        <w:rPr>
          <w:rFonts w:ascii="仿宋" w:eastAsia="仿宋" w:hAnsi="仿宋" w:cs="宋体" w:hint="eastAsia"/>
          <w:b/>
          <w:bCs/>
          <w:sz w:val="24"/>
          <w:szCs w:val="24"/>
        </w:rPr>
        <w:t>：</w:t>
      </w:r>
    </w:p>
    <w:p w14:paraId="5AC3A231" w14:textId="16DAD3B1" w:rsidR="00795AF2" w:rsidRDefault="00761DFA" w:rsidP="00795AF2">
      <w:pPr>
        <w:spacing w:after="120" w:line="360" w:lineRule="auto"/>
        <w:rPr>
          <w:rFonts w:ascii="仿宋" w:eastAsia="仿宋" w:hAnsi="仿宋" w:cs="宋体"/>
          <w:sz w:val="24"/>
          <w:szCs w:val="24"/>
        </w:rPr>
      </w:pPr>
      <w:r w:rsidRPr="00761DFA">
        <w:rPr>
          <w:rFonts w:ascii="仿宋" w:eastAsia="仿宋" w:hAnsi="仿宋" w:cs="宋体" w:hint="eastAsia"/>
          <w:bCs/>
          <w:sz w:val="24"/>
          <w:szCs w:val="24"/>
        </w:rPr>
        <w:t>电石价格稳定。目前供应端，PVC开工率环比增加3.75个百分点至79.77%，升至历年同期中性偏高水平。台湾台塑7月售价上调25美元/吨，不过海运费的高企令PVC出口</w:t>
      </w:r>
      <w:proofErr w:type="gramStart"/>
      <w:r w:rsidRPr="00761DFA">
        <w:rPr>
          <w:rFonts w:ascii="仿宋" w:eastAsia="仿宋" w:hAnsi="仿宋" w:cs="宋体" w:hint="eastAsia"/>
          <w:bCs/>
          <w:sz w:val="24"/>
          <w:szCs w:val="24"/>
        </w:rPr>
        <w:t>提振不明显</w:t>
      </w:r>
      <w:proofErr w:type="gramEnd"/>
      <w:r w:rsidRPr="00761DFA">
        <w:rPr>
          <w:rFonts w:ascii="仿宋" w:eastAsia="仿宋" w:hAnsi="仿宋" w:cs="宋体" w:hint="eastAsia"/>
          <w:bCs/>
          <w:sz w:val="24"/>
          <w:szCs w:val="24"/>
        </w:rPr>
        <w:t>。印度对中国氯化聚氯乙烯继续征收反倾销税。目前PVC下游开工稳定，政策还未传到</w:t>
      </w:r>
      <w:proofErr w:type="gramStart"/>
      <w:r w:rsidRPr="00761DFA">
        <w:rPr>
          <w:rFonts w:ascii="仿宋" w:eastAsia="仿宋" w:hAnsi="仿宋" w:cs="宋体" w:hint="eastAsia"/>
          <w:bCs/>
          <w:sz w:val="24"/>
          <w:szCs w:val="24"/>
        </w:rPr>
        <w:t>至现实端</w:t>
      </w:r>
      <w:proofErr w:type="gramEnd"/>
      <w:r w:rsidRPr="00761DFA">
        <w:rPr>
          <w:rFonts w:ascii="仿宋" w:eastAsia="仿宋" w:hAnsi="仿宋" w:cs="宋体" w:hint="eastAsia"/>
          <w:bCs/>
          <w:sz w:val="24"/>
          <w:szCs w:val="24"/>
        </w:rPr>
        <w:t>。春节归来后，社会库存消化缓慢，上周小幅去库，但仍处于历史同期最高位，库存压力仍然较大。最新数据显示房地产数据依然表现不佳，30大中城市商品房成交面积依旧处于历年同期最低水平，市场目前关注房地产的刺激政策，五月份的收储消化存量房、央行下调公积金利率等政策刺激了房地产板块。整体上看，目前PVC需求实际增加有限，社会库存难以去化，此前因房地产政策以及中国移动采购PVC-U管材、增塑剂原料TMA价格上涨，节能</w:t>
      </w:r>
      <w:proofErr w:type="gramStart"/>
      <w:r w:rsidRPr="00761DFA">
        <w:rPr>
          <w:rFonts w:ascii="仿宋" w:eastAsia="仿宋" w:hAnsi="仿宋" w:cs="宋体" w:hint="eastAsia"/>
          <w:bCs/>
          <w:sz w:val="24"/>
          <w:szCs w:val="24"/>
        </w:rPr>
        <w:t>降碳行动</w:t>
      </w:r>
      <w:proofErr w:type="gramEnd"/>
      <w:r w:rsidRPr="00761DFA">
        <w:rPr>
          <w:rFonts w:ascii="仿宋" w:eastAsia="仿宋" w:hAnsi="仿宋" w:cs="宋体" w:hint="eastAsia"/>
          <w:bCs/>
          <w:sz w:val="24"/>
          <w:szCs w:val="24"/>
        </w:rPr>
        <w:t>方案出台，PVC期价上行，</w:t>
      </w:r>
      <w:proofErr w:type="gramStart"/>
      <w:r w:rsidRPr="00761DFA">
        <w:rPr>
          <w:rFonts w:ascii="仿宋" w:eastAsia="仿宋" w:hAnsi="仿宋" w:cs="宋体" w:hint="eastAsia"/>
          <w:bCs/>
          <w:sz w:val="24"/>
          <w:szCs w:val="24"/>
        </w:rPr>
        <w:t>不</w:t>
      </w:r>
      <w:proofErr w:type="gramEnd"/>
      <w:r w:rsidRPr="00761DFA">
        <w:rPr>
          <w:rFonts w:ascii="仿宋" w:eastAsia="仿宋" w:hAnsi="仿宋" w:cs="宋体" w:hint="eastAsia"/>
          <w:bCs/>
          <w:sz w:val="24"/>
          <w:szCs w:val="24"/>
        </w:rPr>
        <w:t>过房地产实际改善仍需时间，下游抵触高价原料，观望较多，社会库存压力大，</w:t>
      </w:r>
      <w:proofErr w:type="gramStart"/>
      <w:r w:rsidRPr="00761DFA">
        <w:rPr>
          <w:rFonts w:ascii="仿宋" w:eastAsia="仿宋" w:hAnsi="仿宋" w:cs="宋体" w:hint="eastAsia"/>
          <w:bCs/>
          <w:sz w:val="24"/>
          <w:szCs w:val="24"/>
        </w:rPr>
        <w:t>基差偏弱</w:t>
      </w:r>
      <w:proofErr w:type="gramEnd"/>
      <w:r w:rsidRPr="00761DFA">
        <w:rPr>
          <w:rFonts w:ascii="仿宋" w:eastAsia="仿宋" w:hAnsi="仿宋" w:cs="宋体" w:hint="eastAsia"/>
          <w:bCs/>
          <w:sz w:val="24"/>
          <w:szCs w:val="24"/>
        </w:rPr>
        <w:t>，叠加交易所新增交割库，近期建议PVC逢高做空。</w:t>
      </w:r>
    </w:p>
    <w:p w14:paraId="4F2B80B6" w14:textId="77777777" w:rsidR="0053566B" w:rsidRPr="00C95324" w:rsidRDefault="0053566B" w:rsidP="0053566B">
      <w:pPr>
        <w:spacing w:after="120" w:line="360" w:lineRule="auto"/>
        <w:rPr>
          <w:rFonts w:ascii="仿宋" w:eastAsia="仿宋" w:hAnsi="仿宋" w:cs="宋体"/>
          <w:bCs/>
          <w:sz w:val="24"/>
          <w:szCs w:val="24"/>
        </w:rPr>
      </w:pPr>
    </w:p>
    <w:p w14:paraId="1C4C7659" w14:textId="34E2B2DE" w:rsidR="00DD3F29" w:rsidRDefault="00DD3F29" w:rsidP="00DD3F29">
      <w:pPr>
        <w:spacing w:after="120" w:line="360" w:lineRule="auto"/>
        <w:rPr>
          <w:rFonts w:ascii="仿宋" w:eastAsia="仿宋" w:hAnsi="仿宋" w:cs="宋体"/>
          <w:b/>
          <w:bCs/>
          <w:sz w:val="24"/>
          <w:szCs w:val="24"/>
        </w:rPr>
      </w:pPr>
      <w:r>
        <w:rPr>
          <w:rFonts w:ascii="仿宋" w:eastAsia="仿宋" w:hAnsi="仿宋" w:cs="宋体" w:hint="eastAsia"/>
          <w:b/>
          <w:bCs/>
          <w:sz w:val="24"/>
          <w:szCs w:val="24"/>
        </w:rPr>
        <w:t>豆</w:t>
      </w:r>
      <w:proofErr w:type="gramStart"/>
      <w:r>
        <w:rPr>
          <w:rFonts w:ascii="仿宋" w:eastAsia="仿宋" w:hAnsi="仿宋" w:cs="宋体" w:hint="eastAsia"/>
          <w:b/>
          <w:bCs/>
          <w:sz w:val="24"/>
          <w:szCs w:val="24"/>
        </w:rPr>
        <w:t>粕</w:t>
      </w:r>
      <w:proofErr w:type="gramEnd"/>
      <w:r w:rsidRPr="00FE7564">
        <w:rPr>
          <w:rFonts w:ascii="仿宋" w:eastAsia="仿宋" w:hAnsi="仿宋" w:cs="宋体" w:hint="eastAsia"/>
          <w:b/>
          <w:bCs/>
          <w:sz w:val="24"/>
          <w:szCs w:val="24"/>
        </w:rPr>
        <w:t>：</w:t>
      </w:r>
    </w:p>
    <w:p w14:paraId="2656BC6A" w14:textId="25303965" w:rsidR="00DD3F29" w:rsidRDefault="00761DFA" w:rsidP="00963329">
      <w:pPr>
        <w:spacing w:after="120" w:line="360" w:lineRule="auto"/>
        <w:rPr>
          <w:rFonts w:ascii="仿宋" w:eastAsia="仿宋" w:hAnsi="仿宋" w:cs="宋体"/>
          <w:sz w:val="24"/>
          <w:szCs w:val="24"/>
        </w:rPr>
      </w:pPr>
      <w:proofErr w:type="gramStart"/>
      <w:r w:rsidRPr="00761DFA">
        <w:rPr>
          <w:rFonts w:ascii="仿宋" w:eastAsia="仿宋" w:hAnsi="仿宋" w:cs="宋体" w:hint="eastAsia"/>
          <w:sz w:val="24"/>
          <w:szCs w:val="24"/>
        </w:rPr>
        <w:t>美豆产区</w:t>
      </w:r>
      <w:proofErr w:type="gramEnd"/>
      <w:r w:rsidRPr="00761DFA">
        <w:rPr>
          <w:rFonts w:ascii="仿宋" w:eastAsia="仿宋" w:hAnsi="仿宋" w:cs="宋体" w:hint="eastAsia"/>
          <w:sz w:val="24"/>
          <w:szCs w:val="24"/>
        </w:rPr>
        <w:t>在7月中旬以前或都将维持较佳的土壤墒情和优良率，国内在南美大豆持续到港压力下国内豆</w:t>
      </w:r>
      <w:proofErr w:type="gramStart"/>
      <w:r w:rsidRPr="00761DFA">
        <w:rPr>
          <w:rFonts w:ascii="仿宋" w:eastAsia="仿宋" w:hAnsi="仿宋" w:cs="宋体" w:hint="eastAsia"/>
          <w:sz w:val="24"/>
          <w:szCs w:val="24"/>
        </w:rPr>
        <w:t>粕</w:t>
      </w:r>
      <w:proofErr w:type="gramEnd"/>
      <w:r w:rsidRPr="00761DFA">
        <w:rPr>
          <w:rFonts w:ascii="仿宋" w:eastAsia="仿宋" w:hAnsi="仿宋" w:cs="宋体" w:hint="eastAsia"/>
          <w:sz w:val="24"/>
          <w:szCs w:val="24"/>
        </w:rPr>
        <w:t>主力预计偏弱运行。在猪肉消费旺季预期影响下，国内养殖需求将在7月下旬前后企稳，同时在拉尼</w:t>
      </w:r>
      <w:proofErr w:type="gramStart"/>
      <w:r w:rsidRPr="00761DFA">
        <w:rPr>
          <w:rFonts w:ascii="仿宋" w:eastAsia="仿宋" w:hAnsi="仿宋" w:cs="宋体" w:hint="eastAsia"/>
          <w:sz w:val="24"/>
          <w:szCs w:val="24"/>
        </w:rPr>
        <w:t>娜</w:t>
      </w:r>
      <w:proofErr w:type="gramEnd"/>
      <w:r w:rsidRPr="00761DFA">
        <w:rPr>
          <w:rFonts w:ascii="仿宋" w:eastAsia="仿宋" w:hAnsi="仿宋" w:cs="宋体" w:hint="eastAsia"/>
          <w:sz w:val="24"/>
          <w:szCs w:val="24"/>
        </w:rPr>
        <w:t>的干扰下，</w:t>
      </w:r>
      <w:proofErr w:type="gramStart"/>
      <w:r w:rsidRPr="00761DFA">
        <w:rPr>
          <w:rFonts w:ascii="仿宋" w:eastAsia="仿宋" w:hAnsi="仿宋" w:cs="宋体" w:hint="eastAsia"/>
          <w:sz w:val="24"/>
          <w:szCs w:val="24"/>
        </w:rPr>
        <w:t>美豆优良</w:t>
      </w:r>
      <w:proofErr w:type="gramEnd"/>
      <w:r w:rsidRPr="00761DFA">
        <w:rPr>
          <w:rFonts w:ascii="仿宋" w:eastAsia="仿宋" w:hAnsi="仿宋" w:cs="宋体" w:hint="eastAsia"/>
          <w:sz w:val="24"/>
          <w:szCs w:val="24"/>
        </w:rPr>
        <w:t>率将承压，CBOT大豆及国内豆</w:t>
      </w:r>
      <w:proofErr w:type="gramStart"/>
      <w:r w:rsidRPr="00761DFA">
        <w:rPr>
          <w:rFonts w:ascii="仿宋" w:eastAsia="仿宋" w:hAnsi="仿宋" w:cs="宋体" w:hint="eastAsia"/>
          <w:sz w:val="24"/>
          <w:szCs w:val="24"/>
        </w:rPr>
        <w:t>粕</w:t>
      </w:r>
      <w:proofErr w:type="gramEnd"/>
      <w:r w:rsidRPr="00761DFA">
        <w:rPr>
          <w:rFonts w:ascii="仿宋" w:eastAsia="仿宋" w:hAnsi="仿宋" w:cs="宋体" w:hint="eastAsia"/>
          <w:sz w:val="24"/>
          <w:szCs w:val="24"/>
        </w:rPr>
        <w:t>有反弹预期，并且</w:t>
      </w:r>
      <w:proofErr w:type="gramStart"/>
      <w:r w:rsidRPr="00761DFA">
        <w:rPr>
          <w:rFonts w:ascii="仿宋" w:eastAsia="仿宋" w:hAnsi="仿宋" w:cs="宋体" w:hint="eastAsia"/>
          <w:sz w:val="24"/>
          <w:szCs w:val="24"/>
        </w:rPr>
        <w:t>基差存在少许走扩</w:t>
      </w:r>
      <w:proofErr w:type="gramEnd"/>
      <w:r w:rsidRPr="00761DFA">
        <w:rPr>
          <w:rFonts w:ascii="仿宋" w:eastAsia="仿宋" w:hAnsi="仿宋" w:cs="宋体" w:hint="eastAsia"/>
          <w:sz w:val="24"/>
          <w:szCs w:val="24"/>
        </w:rPr>
        <w:t>空间。中期来看，拉尼</w:t>
      </w:r>
      <w:proofErr w:type="gramStart"/>
      <w:r w:rsidRPr="00761DFA">
        <w:rPr>
          <w:rFonts w:ascii="仿宋" w:eastAsia="仿宋" w:hAnsi="仿宋" w:cs="宋体" w:hint="eastAsia"/>
          <w:sz w:val="24"/>
          <w:szCs w:val="24"/>
        </w:rPr>
        <w:t>娜</w:t>
      </w:r>
      <w:proofErr w:type="gramEnd"/>
      <w:r w:rsidRPr="00761DFA">
        <w:rPr>
          <w:rFonts w:ascii="仿宋" w:eastAsia="仿宋" w:hAnsi="仿宋" w:cs="宋体" w:hint="eastAsia"/>
          <w:sz w:val="24"/>
          <w:szCs w:val="24"/>
        </w:rPr>
        <w:t>利于巴西产量修复。短期警惕美国南达科他、爱荷华有洪涝带来的影响。随着前期巴西天气升水已经完全回吐，</w:t>
      </w:r>
      <w:proofErr w:type="gramStart"/>
      <w:r w:rsidRPr="00761DFA">
        <w:rPr>
          <w:rFonts w:ascii="仿宋" w:eastAsia="仿宋" w:hAnsi="仿宋" w:cs="宋体" w:hint="eastAsia"/>
          <w:sz w:val="24"/>
          <w:szCs w:val="24"/>
        </w:rPr>
        <w:t>以及美豆优良</w:t>
      </w:r>
      <w:proofErr w:type="gramEnd"/>
      <w:r w:rsidRPr="00761DFA">
        <w:rPr>
          <w:rFonts w:ascii="仿宋" w:eastAsia="仿宋" w:hAnsi="仿宋" w:cs="宋体" w:hint="eastAsia"/>
          <w:sz w:val="24"/>
          <w:szCs w:val="24"/>
        </w:rPr>
        <w:t>率低于市场预期，豆</w:t>
      </w:r>
      <w:proofErr w:type="gramStart"/>
      <w:r w:rsidRPr="00761DFA">
        <w:rPr>
          <w:rFonts w:ascii="仿宋" w:eastAsia="仿宋" w:hAnsi="仿宋" w:cs="宋体" w:hint="eastAsia"/>
          <w:sz w:val="24"/>
          <w:szCs w:val="24"/>
        </w:rPr>
        <w:t>粕</w:t>
      </w:r>
      <w:proofErr w:type="gramEnd"/>
      <w:r w:rsidRPr="00761DFA">
        <w:rPr>
          <w:rFonts w:ascii="仿宋" w:eastAsia="仿宋" w:hAnsi="仿宋" w:cs="宋体" w:hint="eastAsia"/>
          <w:sz w:val="24"/>
          <w:szCs w:val="24"/>
        </w:rPr>
        <w:t>主力上方空单可适量止盈，短线观望为主。</w:t>
      </w:r>
    </w:p>
    <w:p w14:paraId="0BBE811B" w14:textId="77777777" w:rsidR="00761DFA" w:rsidRPr="00E25A1A" w:rsidRDefault="00761DFA" w:rsidP="00DD3F29">
      <w:pPr>
        <w:spacing w:after="120" w:line="360" w:lineRule="auto"/>
        <w:rPr>
          <w:rFonts w:ascii="仿宋" w:eastAsia="仿宋" w:hAnsi="仿宋" w:cs="宋体" w:hint="eastAsia"/>
          <w:sz w:val="24"/>
          <w:szCs w:val="24"/>
        </w:rPr>
      </w:pPr>
    </w:p>
    <w:p w14:paraId="5ABB8265" w14:textId="7635A3EB" w:rsidR="00DD3F29" w:rsidRDefault="00DD3F29" w:rsidP="00DD3F29">
      <w:pPr>
        <w:spacing w:after="120" w:line="360" w:lineRule="auto"/>
        <w:rPr>
          <w:rFonts w:ascii="仿宋" w:eastAsia="仿宋" w:hAnsi="仿宋" w:cs="宋体"/>
          <w:b/>
          <w:bCs/>
          <w:sz w:val="24"/>
          <w:szCs w:val="24"/>
        </w:rPr>
      </w:pPr>
      <w:r>
        <w:rPr>
          <w:rFonts w:ascii="仿宋" w:eastAsia="仿宋" w:hAnsi="仿宋" w:cs="宋体" w:hint="eastAsia"/>
          <w:b/>
          <w:bCs/>
          <w:sz w:val="24"/>
          <w:szCs w:val="24"/>
        </w:rPr>
        <w:t>棉花</w:t>
      </w:r>
      <w:r w:rsidRPr="00FE7564">
        <w:rPr>
          <w:rFonts w:ascii="仿宋" w:eastAsia="仿宋" w:hAnsi="仿宋" w:cs="宋体" w:hint="eastAsia"/>
          <w:b/>
          <w:bCs/>
          <w:sz w:val="24"/>
          <w:szCs w:val="24"/>
        </w:rPr>
        <w:t>：</w:t>
      </w:r>
    </w:p>
    <w:p w14:paraId="4F5E0AC2" w14:textId="24C0135A" w:rsidR="00761DFA" w:rsidRPr="00761DFA" w:rsidRDefault="00761DFA" w:rsidP="00761DFA">
      <w:pPr>
        <w:spacing w:after="120" w:line="360" w:lineRule="auto"/>
        <w:rPr>
          <w:rFonts w:ascii="仿宋" w:eastAsia="仿宋" w:hAnsi="仿宋" w:cs="宋体" w:hint="eastAsia"/>
          <w:sz w:val="24"/>
          <w:szCs w:val="24"/>
        </w:rPr>
      </w:pPr>
      <w:r w:rsidRPr="00761DFA">
        <w:rPr>
          <w:rFonts w:ascii="仿宋" w:eastAsia="仿宋" w:hAnsi="仿宋" w:cs="宋体" w:hint="eastAsia"/>
          <w:sz w:val="24"/>
          <w:szCs w:val="24"/>
        </w:rPr>
        <w:t>国内供应总量充足，</w:t>
      </w:r>
      <w:proofErr w:type="gramStart"/>
      <w:r w:rsidRPr="00761DFA">
        <w:rPr>
          <w:rFonts w:ascii="仿宋" w:eastAsia="仿宋" w:hAnsi="仿宋" w:cs="宋体" w:hint="eastAsia"/>
          <w:sz w:val="24"/>
          <w:szCs w:val="24"/>
        </w:rPr>
        <w:t>内地棉</w:t>
      </w:r>
      <w:proofErr w:type="gramEnd"/>
      <w:r w:rsidRPr="00761DFA">
        <w:rPr>
          <w:rFonts w:ascii="仿宋" w:eastAsia="仿宋" w:hAnsi="仿宋" w:cs="宋体" w:hint="eastAsia"/>
          <w:sz w:val="24"/>
          <w:szCs w:val="24"/>
        </w:rPr>
        <w:t>库存偏高；进口棉方面，下游提货低迷，港口库存再度回升。美</w:t>
      </w:r>
      <w:proofErr w:type="gramStart"/>
      <w:r w:rsidRPr="00761DFA">
        <w:rPr>
          <w:rFonts w:ascii="仿宋" w:eastAsia="仿宋" w:hAnsi="仿宋" w:cs="宋体" w:hint="eastAsia"/>
          <w:sz w:val="24"/>
          <w:szCs w:val="24"/>
        </w:rPr>
        <w:t>棉周度</w:t>
      </w:r>
      <w:proofErr w:type="gramEnd"/>
      <w:r w:rsidRPr="00761DFA">
        <w:rPr>
          <w:rFonts w:ascii="仿宋" w:eastAsia="仿宋" w:hAnsi="仿宋" w:cs="宋体" w:hint="eastAsia"/>
          <w:sz w:val="24"/>
          <w:szCs w:val="24"/>
        </w:rPr>
        <w:t>发运有所抬头，不过国内新签约订单较少，</w:t>
      </w:r>
      <w:proofErr w:type="gramStart"/>
      <w:r w:rsidRPr="00761DFA">
        <w:rPr>
          <w:rFonts w:ascii="仿宋" w:eastAsia="仿宋" w:hAnsi="仿宋" w:cs="宋体" w:hint="eastAsia"/>
          <w:sz w:val="24"/>
          <w:szCs w:val="24"/>
        </w:rPr>
        <w:t>美棉未发运</w:t>
      </w:r>
      <w:proofErr w:type="gramEnd"/>
      <w:r w:rsidRPr="00761DFA">
        <w:rPr>
          <w:rFonts w:ascii="仿宋" w:eastAsia="仿宋" w:hAnsi="仿宋" w:cs="宋体" w:hint="eastAsia"/>
          <w:sz w:val="24"/>
          <w:szCs w:val="24"/>
        </w:rPr>
        <w:t>降至同</w:t>
      </w:r>
      <w:r w:rsidRPr="00761DFA">
        <w:rPr>
          <w:rFonts w:ascii="仿宋" w:eastAsia="仿宋" w:hAnsi="仿宋" w:cs="宋体" w:hint="eastAsia"/>
          <w:sz w:val="24"/>
          <w:szCs w:val="24"/>
        </w:rPr>
        <w:lastRenderedPageBreak/>
        <w:t>比低位。</w:t>
      </w:r>
      <w:proofErr w:type="gramStart"/>
      <w:r w:rsidRPr="00761DFA">
        <w:rPr>
          <w:rFonts w:ascii="仿宋" w:eastAsia="仿宋" w:hAnsi="仿宋" w:cs="宋体" w:hint="eastAsia"/>
          <w:sz w:val="24"/>
          <w:szCs w:val="24"/>
        </w:rPr>
        <w:t>港口外棉库存</w:t>
      </w:r>
      <w:proofErr w:type="gramEnd"/>
      <w:r w:rsidRPr="00761DFA">
        <w:rPr>
          <w:rFonts w:ascii="仿宋" w:eastAsia="仿宋" w:hAnsi="仿宋" w:cs="宋体" w:hint="eastAsia"/>
          <w:sz w:val="24"/>
          <w:szCs w:val="24"/>
        </w:rPr>
        <w:t>压力依然较大。</w:t>
      </w:r>
      <w:proofErr w:type="gramStart"/>
      <w:r w:rsidRPr="00761DFA">
        <w:rPr>
          <w:rFonts w:ascii="仿宋" w:eastAsia="仿宋" w:hAnsi="仿宋" w:cs="宋体" w:hint="eastAsia"/>
          <w:sz w:val="24"/>
          <w:szCs w:val="24"/>
        </w:rPr>
        <w:t>9月后疆棉运费</w:t>
      </w:r>
      <w:proofErr w:type="gramEnd"/>
      <w:r w:rsidRPr="00761DFA">
        <w:rPr>
          <w:rFonts w:ascii="仿宋" w:eastAsia="仿宋" w:hAnsi="仿宋" w:cs="宋体" w:hint="eastAsia"/>
          <w:sz w:val="24"/>
          <w:szCs w:val="24"/>
        </w:rPr>
        <w:t>下调政策将施压远月棉价，贸易企业积极销售。</w:t>
      </w:r>
    </w:p>
    <w:p w14:paraId="65CFA312" w14:textId="77777777" w:rsidR="00761DFA" w:rsidRPr="00761DFA" w:rsidRDefault="00761DFA" w:rsidP="00761DFA">
      <w:pPr>
        <w:spacing w:after="120" w:line="360" w:lineRule="auto"/>
        <w:rPr>
          <w:rFonts w:ascii="仿宋" w:eastAsia="仿宋" w:hAnsi="仿宋" w:cs="宋体" w:hint="eastAsia"/>
          <w:sz w:val="24"/>
          <w:szCs w:val="24"/>
        </w:rPr>
      </w:pPr>
      <w:r w:rsidRPr="00761DFA">
        <w:rPr>
          <w:rFonts w:ascii="仿宋" w:eastAsia="仿宋" w:hAnsi="仿宋" w:cs="宋体" w:hint="eastAsia"/>
          <w:sz w:val="24"/>
          <w:szCs w:val="24"/>
        </w:rPr>
        <w:t>新疆植棉面积降幅有限，</w:t>
      </w:r>
      <w:proofErr w:type="gramStart"/>
      <w:r w:rsidRPr="00761DFA">
        <w:rPr>
          <w:rFonts w:ascii="仿宋" w:eastAsia="仿宋" w:hAnsi="仿宋" w:cs="宋体" w:hint="eastAsia"/>
          <w:sz w:val="24"/>
          <w:szCs w:val="24"/>
        </w:rPr>
        <w:t>且疆棉</w:t>
      </w:r>
      <w:proofErr w:type="gramEnd"/>
      <w:r w:rsidRPr="00761DFA">
        <w:rPr>
          <w:rFonts w:ascii="仿宋" w:eastAsia="仿宋" w:hAnsi="仿宋" w:cs="宋体" w:hint="eastAsia"/>
          <w:sz w:val="24"/>
          <w:szCs w:val="24"/>
        </w:rPr>
        <w:t>长势良好，单产有提升预期。高温少雨天气未如期出现，</w:t>
      </w:r>
      <w:proofErr w:type="gramStart"/>
      <w:r w:rsidRPr="00761DFA">
        <w:rPr>
          <w:rFonts w:ascii="仿宋" w:eastAsia="仿宋" w:hAnsi="仿宋" w:cs="宋体" w:hint="eastAsia"/>
          <w:sz w:val="24"/>
          <w:szCs w:val="24"/>
        </w:rPr>
        <w:t>疆棉长势</w:t>
      </w:r>
      <w:proofErr w:type="gramEnd"/>
      <w:r w:rsidRPr="00761DFA">
        <w:rPr>
          <w:rFonts w:ascii="仿宋" w:eastAsia="仿宋" w:hAnsi="仿宋" w:cs="宋体" w:hint="eastAsia"/>
          <w:sz w:val="24"/>
          <w:szCs w:val="24"/>
        </w:rPr>
        <w:t>相对良好，6月下旬气温或升至高位，关注天气风险。需求上，下游需求进入淡季，需求不佳，棉纱</w:t>
      </w:r>
      <w:proofErr w:type="gramStart"/>
      <w:r w:rsidRPr="00761DFA">
        <w:rPr>
          <w:rFonts w:ascii="仿宋" w:eastAsia="仿宋" w:hAnsi="仿宋" w:cs="宋体" w:hint="eastAsia"/>
          <w:sz w:val="24"/>
          <w:szCs w:val="24"/>
        </w:rPr>
        <w:t>购销难</w:t>
      </w:r>
      <w:proofErr w:type="gramEnd"/>
      <w:r w:rsidRPr="00761DFA">
        <w:rPr>
          <w:rFonts w:ascii="仿宋" w:eastAsia="仿宋" w:hAnsi="仿宋" w:cs="宋体" w:hint="eastAsia"/>
          <w:sz w:val="24"/>
          <w:szCs w:val="24"/>
        </w:rPr>
        <w:t>有升温。棉花销售量同比依然偏低；下游纺纱开工略有回落，接单一般，纱线持续累库，</w:t>
      </w:r>
      <w:proofErr w:type="gramStart"/>
      <w:r w:rsidRPr="00761DFA">
        <w:rPr>
          <w:rFonts w:ascii="仿宋" w:eastAsia="仿宋" w:hAnsi="仿宋" w:cs="宋体" w:hint="eastAsia"/>
          <w:sz w:val="24"/>
          <w:szCs w:val="24"/>
        </w:rPr>
        <w:t>原料刚需补库</w:t>
      </w:r>
      <w:proofErr w:type="gramEnd"/>
      <w:r w:rsidRPr="00761DFA">
        <w:rPr>
          <w:rFonts w:ascii="仿宋" w:eastAsia="仿宋" w:hAnsi="仿宋" w:cs="宋体" w:hint="eastAsia"/>
          <w:sz w:val="24"/>
          <w:szCs w:val="24"/>
        </w:rPr>
        <w:t>为主。纺织开机回落，订单减少。</w:t>
      </w:r>
    </w:p>
    <w:p w14:paraId="7D05085F" w14:textId="69AFC746" w:rsidR="00730011" w:rsidRDefault="00761DFA" w:rsidP="00761DFA">
      <w:pPr>
        <w:spacing w:after="120" w:line="360" w:lineRule="auto"/>
        <w:rPr>
          <w:rFonts w:ascii="仿宋" w:eastAsia="仿宋" w:hAnsi="仿宋" w:cs="宋体"/>
          <w:sz w:val="24"/>
          <w:szCs w:val="24"/>
        </w:rPr>
      </w:pPr>
      <w:r w:rsidRPr="00761DFA">
        <w:rPr>
          <w:rFonts w:ascii="仿宋" w:eastAsia="仿宋" w:hAnsi="仿宋" w:cs="宋体" w:hint="eastAsia"/>
          <w:sz w:val="24"/>
          <w:szCs w:val="24"/>
        </w:rPr>
        <w:t>国内需求偏弱影响下，</w:t>
      </w:r>
      <w:proofErr w:type="gramStart"/>
      <w:r w:rsidRPr="00761DFA">
        <w:rPr>
          <w:rFonts w:ascii="仿宋" w:eastAsia="仿宋" w:hAnsi="仿宋" w:cs="宋体" w:hint="eastAsia"/>
          <w:sz w:val="24"/>
          <w:szCs w:val="24"/>
        </w:rPr>
        <w:t>郑棉盘面</w:t>
      </w:r>
      <w:proofErr w:type="gramEnd"/>
      <w:r w:rsidRPr="00761DFA">
        <w:rPr>
          <w:rFonts w:ascii="仿宋" w:eastAsia="仿宋" w:hAnsi="仿宋" w:cs="宋体" w:hint="eastAsia"/>
          <w:sz w:val="24"/>
          <w:szCs w:val="24"/>
        </w:rPr>
        <w:t>低位偏弱运行。不过国内并未有太大利空题材交易，上方长线空单可适量持有。国内关注潜在天气风险。</w:t>
      </w:r>
    </w:p>
    <w:p w14:paraId="6890C71E" w14:textId="77777777" w:rsidR="00586069" w:rsidRDefault="00586069" w:rsidP="005851E7">
      <w:pPr>
        <w:spacing w:after="120" w:line="360" w:lineRule="auto"/>
        <w:rPr>
          <w:rFonts w:ascii="仿宋" w:eastAsia="仿宋" w:hAnsi="仿宋" w:cs="宋体"/>
          <w:sz w:val="24"/>
          <w:szCs w:val="24"/>
        </w:rPr>
      </w:pPr>
    </w:p>
    <w:p w14:paraId="72964286" w14:textId="2F9A093C" w:rsidR="00730011" w:rsidRPr="006C6616" w:rsidRDefault="00730011" w:rsidP="00730011">
      <w:pPr>
        <w:spacing w:after="120" w:line="360" w:lineRule="auto"/>
        <w:rPr>
          <w:rFonts w:ascii="仿宋" w:eastAsia="仿宋" w:hAnsi="仿宋" w:cs="宋体"/>
          <w:b/>
          <w:bCs/>
          <w:sz w:val="24"/>
          <w:szCs w:val="24"/>
        </w:rPr>
      </w:pPr>
      <w:r>
        <w:rPr>
          <w:rFonts w:ascii="仿宋" w:eastAsia="仿宋" w:hAnsi="仿宋" w:cs="宋体" w:hint="eastAsia"/>
          <w:b/>
          <w:bCs/>
          <w:sz w:val="24"/>
          <w:szCs w:val="24"/>
        </w:rPr>
        <w:t>铁矿石</w:t>
      </w:r>
      <w:r w:rsidRPr="00FE7564">
        <w:rPr>
          <w:rFonts w:ascii="仿宋" w:eastAsia="仿宋" w:hAnsi="仿宋" w:cs="宋体" w:hint="eastAsia"/>
          <w:b/>
          <w:bCs/>
          <w:sz w:val="24"/>
          <w:szCs w:val="24"/>
        </w:rPr>
        <w:t>：</w:t>
      </w:r>
    </w:p>
    <w:p w14:paraId="11C96C32" w14:textId="357E90DB" w:rsidR="00730011" w:rsidRDefault="00963329" w:rsidP="00730011">
      <w:pPr>
        <w:spacing w:after="120" w:line="360" w:lineRule="auto"/>
        <w:rPr>
          <w:rFonts w:ascii="仿宋" w:eastAsia="仿宋" w:hAnsi="仿宋" w:cs="宋体"/>
          <w:sz w:val="24"/>
          <w:szCs w:val="24"/>
        </w:rPr>
      </w:pPr>
      <w:r w:rsidRPr="00963329">
        <w:rPr>
          <w:rFonts w:ascii="仿宋" w:eastAsia="仿宋" w:hAnsi="仿宋" w:cs="宋体" w:hint="eastAsia"/>
          <w:sz w:val="24"/>
          <w:szCs w:val="24"/>
        </w:rPr>
        <w:t>今日黑色系跌势放缓，铁矿石低开后震荡略偏强运行，收盘价格重心小幅上移。目前，铁矿石需求端暂时维持韧性，但供应端仍在持续施压，高库存难以</w:t>
      </w:r>
      <w:proofErr w:type="gramStart"/>
      <w:r w:rsidRPr="00963329">
        <w:rPr>
          <w:rFonts w:ascii="仿宋" w:eastAsia="仿宋" w:hAnsi="仿宋" w:cs="宋体" w:hint="eastAsia"/>
          <w:sz w:val="24"/>
          <w:szCs w:val="24"/>
        </w:rPr>
        <w:t>有效去</w:t>
      </w:r>
      <w:proofErr w:type="gramEnd"/>
      <w:r w:rsidRPr="00963329">
        <w:rPr>
          <w:rFonts w:ascii="仿宋" w:eastAsia="仿宋" w:hAnsi="仿宋" w:cs="宋体" w:hint="eastAsia"/>
          <w:sz w:val="24"/>
          <w:szCs w:val="24"/>
        </w:rPr>
        <w:t>化；近期粗钢产量调控预期强化，加之上周降息预期落空、经济数据表现不佳等因素影响，宏观乐观氛围亦有所转弱，黑色</w:t>
      </w:r>
      <w:proofErr w:type="gramStart"/>
      <w:r w:rsidRPr="00963329">
        <w:rPr>
          <w:rFonts w:ascii="仿宋" w:eastAsia="仿宋" w:hAnsi="仿宋" w:cs="宋体" w:hint="eastAsia"/>
          <w:sz w:val="24"/>
          <w:szCs w:val="24"/>
        </w:rPr>
        <w:t>系情绪</w:t>
      </w:r>
      <w:proofErr w:type="gramEnd"/>
      <w:r w:rsidRPr="00963329">
        <w:rPr>
          <w:rFonts w:ascii="仿宋" w:eastAsia="仿宋" w:hAnsi="仿宋" w:cs="宋体" w:hint="eastAsia"/>
          <w:sz w:val="24"/>
          <w:szCs w:val="24"/>
        </w:rPr>
        <w:t>退潮。淡季阶段黑色产业基本</w:t>
      </w:r>
      <w:proofErr w:type="gramStart"/>
      <w:r w:rsidRPr="00963329">
        <w:rPr>
          <w:rFonts w:ascii="仿宋" w:eastAsia="仿宋" w:hAnsi="仿宋" w:cs="宋体" w:hint="eastAsia"/>
          <w:sz w:val="24"/>
          <w:szCs w:val="24"/>
        </w:rPr>
        <w:t>面整体</w:t>
      </w:r>
      <w:proofErr w:type="gramEnd"/>
      <w:r w:rsidRPr="00963329">
        <w:rPr>
          <w:rFonts w:ascii="仿宋" w:eastAsia="仿宋" w:hAnsi="仿宋" w:cs="宋体" w:hint="eastAsia"/>
          <w:sz w:val="24"/>
          <w:szCs w:val="24"/>
        </w:rPr>
        <w:t>承压，上周以来市场对于宏观层面的强预期逐渐转弱，黑色系盘面在僵持盘整后，向产业现实面靠拢，铁矿石基本面现货与预期均偏空的状态下，短期或承压震荡偏弱。需要注意的是，宏观层面扰动频繁，前期回调后，向上弹性或更好，因此操作上，单边观望或者短线轻</w:t>
      </w:r>
      <w:proofErr w:type="gramStart"/>
      <w:r w:rsidRPr="00963329">
        <w:rPr>
          <w:rFonts w:ascii="仿宋" w:eastAsia="仿宋" w:hAnsi="仿宋" w:cs="宋体" w:hint="eastAsia"/>
          <w:sz w:val="24"/>
          <w:szCs w:val="24"/>
        </w:rPr>
        <w:t>仓试空</w:t>
      </w:r>
      <w:proofErr w:type="gramEnd"/>
      <w:r w:rsidRPr="00963329">
        <w:rPr>
          <w:rFonts w:ascii="仿宋" w:eastAsia="仿宋" w:hAnsi="仿宋" w:cs="宋体" w:hint="eastAsia"/>
          <w:sz w:val="24"/>
          <w:szCs w:val="24"/>
        </w:rPr>
        <w:t>，不建议大举追空，下方关注760附近支撑。</w:t>
      </w:r>
    </w:p>
    <w:p w14:paraId="4D9CCC37" w14:textId="77777777" w:rsidR="00795AF2" w:rsidRDefault="00795AF2" w:rsidP="00730011">
      <w:pPr>
        <w:spacing w:after="120" w:line="360" w:lineRule="auto"/>
        <w:rPr>
          <w:rFonts w:ascii="仿宋" w:eastAsia="仿宋" w:hAnsi="仿宋" w:cs="宋体"/>
          <w:sz w:val="24"/>
          <w:szCs w:val="24"/>
        </w:rPr>
      </w:pPr>
    </w:p>
    <w:p w14:paraId="4D532CA0" w14:textId="652E88B0" w:rsidR="00730011" w:rsidRPr="006C6616" w:rsidRDefault="00730011" w:rsidP="00730011">
      <w:pPr>
        <w:spacing w:after="120" w:line="360" w:lineRule="auto"/>
        <w:rPr>
          <w:rFonts w:ascii="仿宋" w:eastAsia="仿宋" w:hAnsi="仿宋" w:cs="宋体"/>
          <w:b/>
          <w:bCs/>
          <w:sz w:val="24"/>
          <w:szCs w:val="24"/>
        </w:rPr>
      </w:pPr>
      <w:r>
        <w:rPr>
          <w:rFonts w:ascii="仿宋" w:eastAsia="仿宋" w:hAnsi="仿宋" w:cs="宋体" w:hint="eastAsia"/>
          <w:b/>
          <w:bCs/>
          <w:sz w:val="24"/>
          <w:szCs w:val="24"/>
        </w:rPr>
        <w:t>螺纹钢&amp;热卷</w:t>
      </w:r>
      <w:r w:rsidRPr="00FE7564">
        <w:rPr>
          <w:rFonts w:ascii="仿宋" w:eastAsia="仿宋" w:hAnsi="仿宋" w:cs="宋体" w:hint="eastAsia"/>
          <w:b/>
          <w:bCs/>
          <w:sz w:val="24"/>
          <w:szCs w:val="24"/>
        </w:rPr>
        <w:t>：</w:t>
      </w:r>
    </w:p>
    <w:p w14:paraId="7A6BE445" w14:textId="3BB30EEE" w:rsidR="00FD08B0" w:rsidRDefault="002F1435" w:rsidP="00E124A9">
      <w:pPr>
        <w:spacing w:after="120" w:line="360" w:lineRule="auto"/>
        <w:rPr>
          <w:rFonts w:ascii="仿宋" w:eastAsia="仿宋" w:hAnsi="仿宋" w:cs="宋体"/>
          <w:sz w:val="24"/>
          <w:szCs w:val="24"/>
        </w:rPr>
      </w:pPr>
      <w:r w:rsidRPr="002F1435">
        <w:rPr>
          <w:rFonts w:ascii="仿宋" w:eastAsia="仿宋" w:hAnsi="仿宋" w:cs="宋体" w:hint="eastAsia"/>
          <w:sz w:val="24"/>
          <w:szCs w:val="24"/>
        </w:rPr>
        <w:t>今日黑色系弱势震荡，跌势放缓，成材低开后窄幅震荡。成本支撑逻辑上，近期粗钢产量调控传言频出，市场对于粗钢压减的预期逐渐强化施压原料端；但是短期钢厂铁水大幅下跌动力不强，预计减产政策实际落地前，市场会反复博弈，暂时原料端大幅下挫可能性较小。成材自身基本面来看，建材需求偏弱、库存压力</w:t>
      </w:r>
      <w:r w:rsidRPr="002F1435">
        <w:rPr>
          <w:rFonts w:ascii="仿宋" w:eastAsia="仿宋" w:hAnsi="仿宋" w:cs="宋体" w:hint="eastAsia"/>
          <w:sz w:val="24"/>
          <w:szCs w:val="24"/>
        </w:rPr>
        <w:lastRenderedPageBreak/>
        <w:t>尚可，板材流通较好、但库存水平较高，近期</w:t>
      </w:r>
      <w:proofErr w:type="gramStart"/>
      <w:r w:rsidRPr="002F1435">
        <w:rPr>
          <w:rFonts w:ascii="仿宋" w:eastAsia="仿宋" w:hAnsi="仿宋" w:cs="宋体" w:hint="eastAsia"/>
          <w:sz w:val="24"/>
          <w:szCs w:val="24"/>
        </w:rPr>
        <w:t>国内强</w:t>
      </w:r>
      <w:proofErr w:type="gramEnd"/>
      <w:r w:rsidRPr="002F1435">
        <w:rPr>
          <w:rFonts w:ascii="仿宋" w:eastAsia="仿宋" w:hAnsi="仿宋" w:cs="宋体" w:hint="eastAsia"/>
          <w:sz w:val="24"/>
          <w:szCs w:val="24"/>
        </w:rPr>
        <w:t>降雨天气影响建材需求，加之铁水高位运行，市场对淡季阶段成材基本面有所隐忧。上周以来，降息落空、专项</w:t>
      </w:r>
      <w:proofErr w:type="gramStart"/>
      <w:r w:rsidRPr="002F1435">
        <w:rPr>
          <w:rFonts w:ascii="仿宋" w:eastAsia="仿宋" w:hAnsi="仿宋" w:cs="宋体" w:hint="eastAsia"/>
          <w:sz w:val="24"/>
          <w:szCs w:val="24"/>
        </w:rPr>
        <w:t>债相关</w:t>
      </w:r>
      <w:proofErr w:type="gramEnd"/>
      <w:r w:rsidRPr="002F1435">
        <w:rPr>
          <w:rFonts w:ascii="仿宋" w:eastAsia="仿宋" w:hAnsi="仿宋" w:cs="宋体" w:hint="eastAsia"/>
          <w:sz w:val="24"/>
          <w:szCs w:val="24"/>
        </w:rPr>
        <w:t>传言影响下，宏观乐观情绪回落，叠加产业层面预期的转弱，黑色系承压偏弱运行，短期看黑色</w:t>
      </w:r>
      <w:proofErr w:type="gramStart"/>
      <w:r w:rsidRPr="002F1435">
        <w:rPr>
          <w:rFonts w:ascii="仿宋" w:eastAsia="仿宋" w:hAnsi="仿宋" w:cs="宋体" w:hint="eastAsia"/>
          <w:sz w:val="24"/>
          <w:szCs w:val="24"/>
        </w:rPr>
        <w:t>系缺乏</w:t>
      </w:r>
      <w:proofErr w:type="gramEnd"/>
      <w:r w:rsidRPr="002F1435">
        <w:rPr>
          <w:rFonts w:ascii="仿宋" w:eastAsia="仿宋" w:hAnsi="仿宋" w:cs="宋体" w:hint="eastAsia"/>
          <w:sz w:val="24"/>
          <w:szCs w:val="24"/>
        </w:rPr>
        <w:t>上涨驱动，但是铁水仍处高位，成本端崩塌可能性较小，因此下方空间暂时谨慎对待。操作上，单边观望为宜、多头暂时规避</w:t>
      </w:r>
      <w:proofErr w:type="gramStart"/>
      <w:r w:rsidRPr="002F1435">
        <w:rPr>
          <w:rFonts w:ascii="仿宋" w:eastAsia="仿宋" w:hAnsi="仿宋" w:cs="宋体" w:hint="eastAsia"/>
          <w:sz w:val="24"/>
          <w:szCs w:val="24"/>
        </w:rPr>
        <w:t>等待盘面企</w:t>
      </w:r>
      <w:proofErr w:type="gramEnd"/>
      <w:r w:rsidRPr="002F1435">
        <w:rPr>
          <w:rFonts w:ascii="仿宋" w:eastAsia="仿宋" w:hAnsi="仿宋" w:cs="宋体" w:hint="eastAsia"/>
          <w:sz w:val="24"/>
          <w:szCs w:val="24"/>
        </w:rPr>
        <w:t>稳；卷</w:t>
      </w:r>
      <w:proofErr w:type="gramStart"/>
      <w:r w:rsidRPr="002F1435">
        <w:rPr>
          <w:rFonts w:ascii="仿宋" w:eastAsia="仿宋" w:hAnsi="仿宋" w:cs="宋体" w:hint="eastAsia"/>
          <w:sz w:val="24"/>
          <w:szCs w:val="24"/>
        </w:rPr>
        <w:t>螺差走</w:t>
      </w:r>
      <w:proofErr w:type="gramEnd"/>
      <w:r w:rsidRPr="002F1435">
        <w:rPr>
          <w:rFonts w:ascii="仿宋" w:eastAsia="仿宋" w:hAnsi="仿宋" w:cs="宋体" w:hint="eastAsia"/>
          <w:sz w:val="24"/>
          <w:szCs w:val="24"/>
        </w:rPr>
        <w:t>扩至年初以来偏高水平，</w:t>
      </w:r>
      <w:proofErr w:type="gramStart"/>
      <w:r w:rsidRPr="002F1435">
        <w:rPr>
          <w:rFonts w:ascii="仿宋" w:eastAsia="仿宋" w:hAnsi="仿宋" w:cs="宋体" w:hint="eastAsia"/>
          <w:sz w:val="24"/>
          <w:szCs w:val="24"/>
        </w:rPr>
        <w:t>多卷螺差头寸</w:t>
      </w:r>
      <w:proofErr w:type="gramEnd"/>
      <w:r w:rsidRPr="002F1435">
        <w:rPr>
          <w:rFonts w:ascii="仿宋" w:eastAsia="仿宋" w:hAnsi="仿宋" w:cs="宋体" w:hint="eastAsia"/>
          <w:sz w:val="24"/>
          <w:szCs w:val="24"/>
        </w:rPr>
        <w:t>逢高减仓持有。</w:t>
      </w:r>
    </w:p>
    <w:p w14:paraId="53D5C5AB" w14:textId="4ECC0CA4" w:rsidR="004216D7" w:rsidRDefault="004216D7" w:rsidP="00913C07">
      <w:pPr>
        <w:spacing w:after="120" w:line="360" w:lineRule="auto"/>
        <w:rPr>
          <w:rFonts w:ascii="仿宋" w:eastAsia="仿宋" w:hAnsi="仿宋" w:cs="宋体"/>
          <w:bCs/>
          <w:sz w:val="24"/>
          <w:szCs w:val="24"/>
        </w:rPr>
      </w:pPr>
    </w:p>
    <w:p w14:paraId="2B935F78" w14:textId="77777777" w:rsidR="004216D7" w:rsidRPr="006C6616" w:rsidRDefault="004216D7" w:rsidP="004216D7">
      <w:pPr>
        <w:spacing w:after="120" w:line="360" w:lineRule="auto"/>
        <w:rPr>
          <w:rFonts w:ascii="仿宋" w:eastAsia="仿宋" w:hAnsi="仿宋" w:cs="宋体"/>
          <w:b/>
          <w:bCs/>
          <w:sz w:val="24"/>
          <w:szCs w:val="24"/>
        </w:rPr>
      </w:pPr>
      <w:bookmarkStart w:id="1" w:name="_Hlk167378276"/>
      <w:bookmarkStart w:id="2" w:name="_Hlk167719097"/>
      <w:r w:rsidRPr="00FE7564">
        <w:rPr>
          <w:rFonts w:ascii="仿宋" w:eastAsia="仿宋" w:hAnsi="仿宋" w:cs="宋体" w:hint="eastAsia"/>
          <w:b/>
          <w:bCs/>
          <w:sz w:val="24"/>
          <w:szCs w:val="24"/>
        </w:rPr>
        <w:t>焦煤：</w:t>
      </w:r>
    </w:p>
    <w:bookmarkEnd w:id="1"/>
    <w:bookmarkEnd w:id="2"/>
    <w:p w14:paraId="4FC23ECF" w14:textId="03CBB16A" w:rsidR="004216D7" w:rsidRDefault="002F1435" w:rsidP="004216D7">
      <w:pPr>
        <w:spacing w:after="120" w:line="360" w:lineRule="auto"/>
        <w:rPr>
          <w:rFonts w:ascii="仿宋" w:eastAsia="仿宋" w:hAnsi="仿宋" w:cs="宋体"/>
          <w:sz w:val="24"/>
          <w:szCs w:val="24"/>
        </w:rPr>
      </w:pPr>
      <w:r w:rsidRPr="002F1435">
        <w:rPr>
          <w:rFonts w:ascii="仿宋" w:eastAsia="仿宋" w:hAnsi="仿宋" w:cs="宋体" w:hint="eastAsia"/>
          <w:sz w:val="24"/>
          <w:szCs w:val="24"/>
        </w:rPr>
        <w:t>今日焦煤小幅上行，但整体依旧维持弱势，预计后市震荡走弱。供给方面，进口端压力显著，据</w:t>
      </w:r>
      <w:proofErr w:type="spellStart"/>
      <w:r w:rsidRPr="002F1435">
        <w:rPr>
          <w:rFonts w:ascii="仿宋" w:eastAsia="仿宋" w:hAnsi="仿宋" w:cs="宋体" w:hint="eastAsia"/>
          <w:sz w:val="24"/>
          <w:szCs w:val="24"/>
        </w:rPr>
        <w:t>Mysteel</w:t>
      </w:r>
      <w:proofErr w:type="spellEnd"/>
      <w:r w:rsidRPr="002F1435">
        <w:rPr>
          <w:rFonts w:ascii="仿宋" w:eastAsia="仿宋" w:hAnsi="仿宋" w:cs="宋体" w:hint="eastAsia"/>
          <w:sz w:val="24"/>
          <w:szCs w:val="24"/>
        </w:rPr>
        <w:t>统计数据显示，本月甘其毛</w:t>
      </w:r>
      <w:proofErr w:type="gramStart"/>
      <w:r w:rsidRPr="002F1435">
        <w:rPr>
          <w:rFonts w:ascii="仿宋" w:eastAsia="仿宋" w:hAnsi="仿宋" w:cs="宋体" w:hint="eastAsia"/>
          <w:sz w:val="24"/>
          <w:szCs w:val="24"/>
        </w:rPr>
        <w:t>都口岸</w:t>
      </w:r>
      <w:proofErr w:type="gramEnd"/>
      <w:r w:rsidRPr="002F1435">
        <w:rPr>
          <w:rFonts w:ascii="仿宋" w:eastAsia="仿宋" w:hAnsi="仿宋" w:cs="宋体" w:hint="eastAsia"/>
          <w:sz w:val="24"/>
          <w:szCs w:val="24"/>
        </w:rPr>
        <w:t>日均通车1236车，环比上涨8.71%，满都</w:t>
      </w:r>
      <w:proofErr w:type="gramStart"/>
      <w:r w:rsidRPr="002F1435">
        <w:rPr>
          <w:rFonts w:ascii="仿宋" w:eastAsia="仿宋" w:hAnsi="仿宋" w:cs="宋体" w:hint="eastAsia"/>
          <w:sz w:val="24"/>
          <w:szCs w:val="24"/>
        </w:rPr>
        <w:t>拉口岸</w:t>
      </w:r>
      <w:proofErr w:type="gramEnd"/>
      <w:r w:rsidRPr="002F1435">
        <w:rPr>
          <w:rFonts w:ascii="仿宋" w:eastAsia="仿宋" w:hAnsi="仿宋" w:cs="宋体" w:hint="eastAsia"/>
          <w:sz w:val="24"/>
          <w:szCs w:val="24"/>
        </w:rPr>
        <w:t>日均通车341车，环比上涨13.29%，策克口岸日均通车754车，环比上涨13.04%，三大口岸通关车数较5月份上涨明显，供应整体偏宽松。需求反面，近期主流</w:t>
      </w:r>
      <w:proofErr w:type="gramStart"/>
      <w:r w:rsidRPr="002F1435">
        <w:rPr>
          <w:rFonts w:ascii="仿宋" w:eastAsia="仿宋" w:hAnsi="仿宋" w:cs="宋体" w:hint="eastAsia"/>
          <w:sz w:val="24"/>
          <w:szCs w:val="24"/>
        </w:rPr>
        <w:t>焦企发提涨函</w:t>
      </w:r>
      <w:proofErr w:type="gramEnd"/>
      <w:r w:rsidRPr="002F1435">
        <w:rPr>
          <w:rFonts w:ascii="仿宋" w:eastAsia="仿宋" w:hAnsi="仿宋" w:cs="宋体" w:hint="eastAsia"/>
          <w:sz w:val="24"/>
          <w:szCs w:val="24"/>
        </w:rPr>
        <w:t>，钢厂暂无回应，</w:t>
      </w:r>
      <w:proofErr w:type="gramStart"/>
      <w:r w:rsidRPr="002F1435">
        <w:rPr>
          <w:rFonts w:ascii="仿宋" w:eastAsia="仿宋" w:hAnsi="仿宋" w:cs="宋体" w:hint="eastAsia"/>
          <w:sz w:val="24"/>
          <w:szCs w:val="24"/>
        </w:rPr>
        <w:t>提涨恐</w:t>
      </w:r>
      <w:proofErr w:type="gramEnd"/>
      <w:r w:rsidRPr="002F1435">
        <w:rPr>
          <w:rFonts w:ascii="仿宋" w:eastAsia="仿宋" w:hAnsi="仿宋" w:cs="宋体" w:hint="eastAsia"/>
          <w:sz w:val="24"/>
          <w:szCs w:val="24"/>
        </w:rPr>
        <w:t>难落地，当下钢</w:t>
      </w:r>
      <w:proofErr w:type="gramStart"/>
      <w:r w:rsidRPr="002F1435">
        <w:rPr>
          <w:rFonts w:ascii="仿宋" w:eastAsia="仿宋" w:hAnsi="仿宋" w:cs="宋体" w:hint="eastAsia"/>
          <w:sz w:val="24"/>
          <w:szCs w:val="24"/>
        </w:rPr>
        <w:t>焦企业</w:t>
      </w:r>
      <w:proofErr w:type="gramEnd"/>
      <w:r w:rsidRPr="002F1435">
        <w:rPr>
          <w:rFonts w:ascii="仿宋" w:eastAsia="仿宋" w:hAnsi="仿宋" w:cs="宋体" w:hint="eastAsia"/>
          <w:sz w:val="24"/>
          <w:szCs w:val="24"/>
        </w:rPr>
        <w:t>利润均有所下滑，在利润走低的情况下，</w:t>
      </w:r>
      <w:proofErr w:type="gramStart"/>
      <w:r w:rsidRPr="002F1435">
        <w:rPr>
          <w:rFonts w:ascii="仿宋" w:eastAsia="仿宋" w:hAnsi="仿宋" w:cs="宋体" w:hint="eastAsia"/>
          <w:sz w:val="24"/>
          <w:szCs w:val="24"/>
        </w:rPr>
        <w:t>焦企增产</w:t>
      </w:r>
      <w:proofErr w:type="gramEnd"/>
      <w:r w:rsidRPr="002F1435">
        <w:rPr>
          <w:rFonts w:ascii="仿宋" w:eastAsia="仿宋" w:hAnsi="仿宋" w:cs="宋体" w:hint="eastAsia"/>
          <w:sz w:val="24"/>
          <w:szCs w:val="24"/>
        </w:rPr>
        <w:t>动力不足，尽管日均铁水产量有所上涨，但涨幅收窄，且进入成材需求淡季，叠加粗钢调控情绪不断发酵，预计铁水产量增幅有限，需求</w:t>
      </w:r>
      <w:proofErr w:type="gramStart"/>
      <w:r w:rsidRPr="002F1435">
        <w:rPr>
          <w:rFonts w:ascii="仿宋" w:eastAsia="仿宋" w:hAnsi="仿宋" w:cs="宋体" w:hint="eastAsia"/>
          <w:sz w:val="24"/>
          <w:szCs w:val="24"/>
        </w:rPr>
        <w:t>端整体</w:t>
      </w:r>
      <w:proofErr w:type="gramEnd"/>
      <w:r w:rsidRPr="002F1435">
        <w:rPr>
          <w:rFonts w:ascii="仿宋" w:eastAsia="仿宋" w:hAnsi="仿宋" w:cs="宋体" w:hint="eastAsia"/>
          <w:sz w:val="24"/>
          <w:szCs w:val="24"/>
        </w:rPr>
        <w:t>偏弱。总的来说，焦煤当下</w:t>
      </w:r>
      <w:proofErr w:type="gramStart"/>
      <w:r w:rsidRPr="002F1435">
        <w:rPr>
          <w:rFonts w:ascii="仿宋" w:eastAsia="仿宋" w:hAnsi="仿宋" w:cs="宋体" w:hint="eastAsia"/>
          <w:sz w:val="24"/>
          <w:szCs w:val="24"/>
        </w:rPr>
        <w:t>供需双弱</w:t>
      </w:r>
      <w:proofErr w:type="gramEnd"/>
      <w:r w:rsidRPr="002F1435">
        <w:rPr>
          <w:rFonts w:ascii="仿宋" w:eastAsia="仿宋" w:hAnsi="仿宋" w:cs="宋体" w:hint="eastAsia"/>
          <w:sz w:val="24"/>
          <w:szCs w:val="24"/>
        </w:rPr>
        <w:t>，预计后市震荡走弱。操作上，前期空</w:t>
      </w:r>
      <w:proofErr w:type="gramStart"/>
      <w:r w:rsidRPr="002F1435">
        <w:rPr>
          <w:rFonts w:ascii="仿宋" w:eastAsia="仿宋" w:hAnsi="仿宋" w:cs="宋体" w:hint="eastAsia"/>
          <w:sz w:val="24"/>
          <w:szCs w:val="24"/>
        </w:rPr>
        <w:t>单注意</w:t>
      </w:r>
      <w:proofErr w:type="gramEnd"/>
      <w:r w:rsidRPr="002F1435">
        <w:rPr>
          <w:rFonts w:ascii="仿宋" w:eastAsia="仿宋" w:hAnsi="仿宋" w:cs="宋体" w:hint="eastAsia"/>
          <w:sz w:val="24"/>
          <w:szCs w:val="24"/>
        </w:rPr>
        <w:t>保护，多头暂时观望，主力合约下方关注1500一带价位。</w:t>
      </w:r>
    </w:p>
    <w:p w14:paraId="7EE3494C" w14:textId="77777777" w:rsidR="004216D7" w:rsidRDefault="004216D7" w:rsidP="00913C07">
      <w:pPr>
        <w:spacing w:after="120" w:line="360" w:lineRule="auto"/>
        <w:rPr>
          <w:rFonts w:ascii="仿宋" w:eastAsia="仿宋" w:hAnsi="仿宋" w:cs="宋体"/>
          <w:bCs/>
          <w:sz w:val="24"/>
          <w:szCs w:val="24"/>
        </w:rPr>
      </w:pPr>
    </w:p>
    <w:p w14:paraId="297A983A" w14:textId="5F2EB220" w:rsidR="0003273C" w:rsidRDefault="0003273C" w:rsidP="0003273C">
      <w:pPr>
        <w:spacing w:after="120" w:line="360" w:lineRule="auto"/>
        <w:rPr>
          <w:rFonts w:ascii="仿宋" w:eastAsia="仿宋" w:hAnsi="仿宋" w:cs="宋体"/>
          <w:bCs/>
          <w:sz w:val="24"/>
          <w:szCs w:val="24"/>
        </w:rPr>
      </w:pPr>
    </w:p>
    <w:p w14:paraId="02F82632" w14:textId="018276C6" w:rsidR="00EA67A4" w:rsidRDefault="00EA67A4" w:rsidP="0003273C">
      <w:pPr>
        <w:spacing w:after="120" w:line="360" w:lineRule="auto"/>
        <w:rPr>
          <w:rFonts w:ascii="仿宋" w:eastAsia="仿宋" w:hAnsi="仿宋" w:cs="宋体"/>
          <w:bCs/>
          <w:sz w:val="24"/>
          <w:szCs w:val="24"/>
        </w:rPr>
      </w:pPr>
    </w:p>
    <w:p w14:paraId="53AAC7FE" w14:textId="59C7436A" w:rsidR="00EA67A4" w:rsidRDefault="00EA67A4" w:rsidP="0003273C">
      <w:pPr>
        <w:spacing w:after="120" w:line="360" w:lineRule="auto"/>
        <w:rPr>
          <w:rFonts w:ascii="仿宋" w:eastAsia="仿宋" w:hAnsi="仿宋" w:cs="宋体"/>
          <w:bCs/>
          <w:sz w:val="24"/>
          <w:szCs w:val="24"/>
        </w:rPr>
      </w:pPr>
    </w:p>
    <w:p w14:paraId="4C72167E" w14:textId="161E90F9" w:rsidR="00EA67A4" w:rsidRDefault="00EA67A4" w:rsidP="0003273C">
      <w:pPr>
        <w:spacing w:after="120" w:line="360" w:lineRule="auto"/>
        <w:rPr>
          <w:rFonts w:ascii="仿宋" w:eastAsia="仿宋" w:hAnsi="仿宋" w:cs="宋体"/>
          <w:bCs/>
          <w:sz w:val="24"/>
          <w:szCs w:val="24"/>
        </w:rPr>
      </w:pPr>
    </w:p>
    <w:p w14:paraId="2DAC6D56" w14:textId="4AEB3DA7" w:rsidR="001C241A" w:rsidRDefault="001C241A" w:rsidP="0003273C">
      <w:pPr>
        <w:spacing w:after="120" w:line="360" w:lineRule="auto"/>
        <w:rPr>
          <w:rFonts w:ascii="仿宋" w:eastAsia="仿宋" w:hAnsi="仿宋" w:cs="宋体"/>
          <w:bCs/>
          <w:sz w:val="24"/>
          <w:szCs w:val="24"/>
        </w:rPr>
      </w:pPr>
    </w:p>
    <w:p w14:paraId="3DA91F76" w14:textId="1C28CC02" w:rsidR="001C241A" w:rsidRDefault="001C241A" w:rsidP="0003273C">
      <w:pPr>
        <w:spacing w:after="120" w:line="360" w:lineRule="auto"/>
        <w:rPr>
          <w:rFonts w:ascii="仿宋" w:eastAsia="仿宋" w:hAnsi="仿宋" w:cs="宋体"/>
          <w:bCs/>
          <w:sz w:val="24"/>
          <w:szCs w:val="24"/>
        </w:rPr>
      </w:pPr>
    </w:p>
    <w:p w14:paraId="64272FE8" w14:textId="4E65C68D" w:rsidR="001C241A" w:rsidRDefault="001C241A" w:rsidP="0003273C">
      <w:pPr>
        <w:spacing w:after="120" w:line="360" w:lineRule="auto"/>
        <w:rPr>
          <w:rFonts w:ascii="仿宋" w:eastAsia="仿宋" w:hAnsi="仿宋" w:cs="宋体"/>
          <w:bCs/>
          <w:sz w:val="24"/>
          <w:szCs w:val="24"/>
        </w:rPr>
      </w:pPr>
    </w:p>
    <w:p w14:paraId="317EDEF3" w14:textId="6B3BCDF1" w:rsidR="001C241A" w:rsidRDefault="001C241A" w:rsidP="0003273C">
      <w:pPr>
        <w:spacing w:after="120" w:line="360" w:lineRule="auto"/>
        <w:rPr>
          <w:rFonts w:ascii="仿宋" w:eastAsia="仿宋" w:hAnsi="仿宋" w:cs="宋体"/>
          <w:bCs/>
          <w:sz w:val="24"/>
          <w:szCs w:val="24"/>
        </w:rPr>
      </w:pPr>
    </w:p>
    <w:p w14:paraId="70588332" w14:textId="0EADFDB1" w:rsidR="001C241A" w:rsidRDefault="001C241A" w:rsidP="0003273C">
      <w:pPr>
        <w:spacing w:after="120" w:line="360" w:lineRule="auto"/>
        <w:rPr>
          <w:rFonts w:ascii="仿宋" w:eastAsia="仿宋" w:hAnsi="仿宋" w:cs="宋体"/>
          <w:bCs/>
          <w:sz w:val="24"/>
          <w:szCs w:val="24"/>
        </w:rPr>
      </w:pPr>
    </w:p>
    <w:p w14:paraId="57FD663F" w14:textId="77777777" w:rsidR="002C0B30" w:rsidRDefault="002C0B30" w:rsidP="0003273C">
      <w:pPr>
        <w:spacing w:after="120" w:line="360" w:lineRule="auto"/>
        <w:rPr>
          <w:rFonts w:ascii="仿宋" w:eastAsia="仿宋" w:hAnsi="仿宋" w:cs="宋体" w:hint="eastAsia"/>
          <w:bCs/>
          <w:sz w:val="24"/>
          <w:szCs w:val="24"/>
        </w:rPr>
      </w:pPr>
    </w:p>
    <w:p w14:paraId="0594C857" w14:textId="77777777" w:rsidR="002C0B30" w:rsidRDefault="002C0B30" w:rsidP="0003273C">
      <w:pPr>
        <w:spacing w:after="120" w:line="360" w:lineRule="auto"/>
        <w:rPr>
          <w:rFonts w:ascii="仿宋" w:eastAsia="仿宋" w:hAnsi="仿宋" w:cs="宋体"/>
          <w:bCs/>
          <w:sz w:val="24"/>
          <w:szCs w:val="24"/>
        </w:rPr>
      </w:pPr>
    </w:p>
    <w:p w14:paraId="384C78A7" w14:textId="77777777" w:rsidR="002C0B30" w:rsidRDefault="002C0B30" w:rsidP="0003273C">
      <w:pPr>
        <w:spacing w:after="120" w:line="360" w:lineRule="auto"/>
        <w:rPr>
          <w:rFonts w:ascii="仿宋" w:eastAsia="仿宋" w:hAnsi="仿宋" w:cs="宋体"/>
          <w:bCs/>
          <w:sz w:val="24"/>
          <w:szCs w:val="24"/>
        </w:rPr>
      </w:pPr>
    </w:p>
    <w:p w14:paraId="1FFA5DC7" w14:textId="77777777" w:rsidR="002C0B30" w:rsidRDefault="002C0B30" w:rsidP="0003273C">
      <w:pPr>
        <w:spacing w:after="120" w:line="360" w:lineRule="auto"/>
        <w:rPr>
          <w:rFonts w:ascii="仿宋" w:eastAsia="仿宋" w:hAnsi="仿宋" w:cs="宋体"/>
          <w:bCs/>
          <w:sz w:val="24"/>
          <w:szCs w:val="24"/>
        </w:rPr>
      </w:pPr>
    </w:p>
    <w:p w14:paraId="2156ED8E" w14:textId="77777777" w:rsidR="002C0B30" w:rsidRDefault="002C0B30" w:rsidP="0003273C">
      <w:pPr>
        <w:spacing w:after="120" w:line="360" w:lineRule="auto"/>
        <w:rPr>
          <w:rFonts w:ascii="仿宋" w:eastAsia="仿宋" w:hAnsi="仿宋" w:cs="宋体"/>
          <w:bCs/>
          <w:sz w:val="24"/>
          <w:szCs w:val="24"/>
        </w:rPr>
      </w:pPr>
    </w:p>
    <w:p w14:paraId="0712BBF4" w14:textId="0CD5C568" w:rsidR="001C241A" w:rsidRDefault="001C241A" w:rsidP="0003273C">
      <w:pPr>
        <w:spacing w:after="120" w:line="360" w:lineRule="auto"/>
        <w:rPr>
          <w:rFonts w:ascii="仿宋" w:eastAsia="仿宋" w:hAnsi="仿宋" w:cs="宋体"/>
          <w:bCs/>
          <w:sz w:val="24"/>
          <w:szCs w:val="24"/>
        </w:rPr>
      </w:pPr>
    </w:p>
    <w:p w14:paraId="56BC0702" w14:textId="77777777" w:rsidR="007B1FF1" w:rsidRDefault="007B1FF1" w:rsidP="0003273C">
      <w:pPr>
        <w:spacing w:after="120" w:line="360" w:lineRule="auto"/>
        <w:rPr>
          <w:rFonts w:ascii="仿宋" w:eastAsia="仿宋" w:hAnsi="仿宋" w:cs="宋体"/>
          <w:bCs/>
          <w:sz w:val="24"/>
          <w:szCs w:val="24"/>
        </w:rPr>
      </w:pPr>
    </w:p>
    <w:p w14:paraId="434FCE13" w14:textId="77777777" w:rsidR="00E25A1A" w:rsidRDefault="00E25A1A" w:rsidP="0003273C">
      <w:pPr>
        <w:spacing w:after="120" w:line="360" w:lineRule="auto"/>
        <w:rPr>
          <w:rFonts w:ascii="仿宋" w:eastAsia="仿宋" w:hAnsi="仿宋" w:cs="宋体"/>
          <w:bCs/>
          <w:sz w:val="24"/>
          <w:szCs w:val="24"/>
        </w:rPr>
      </w:pPr>
    </w:p>
    <w:p w14:paraId="3D019BEF" w14:textId="77777777" w:rsidR="00E25A1A" w:rsidRPr="00BE7F9D" w:rsidRDefault="00E25A1A" w:rsidP="0003273C">
      <w:pPr>
        <w:spacing w:after="120" w:line="360" w:lineRule="auto"/>
        <w:rPr>
          <w:rFonts w:ascii="仿宋" w:eastAsia="仿宋" w:hAnsi="仿宋" w:cs="宋体"/>
          <w:bCs/>
          <w:sz w:val="24"/>
          <w:szCs w:val="24"/>
        </w:rPr>
      </w:pPr>
    </w:p>
    <w:p w14:paraId="6DA7B3EA" w14:textId="77777777" w:rsidR="003E5DB7" w:rsidRPr="000C64C1" w:rsidRDefault="00A375F6">
      <w:pPr>
        <w:spacing w:after="120" w:line="360" w:lineRule="auto"/>
        <w:rPr>
          <w:rFonts w:ascii="仿宋" w:eastAsia="仿宋" w:hAnsi="仿宋" w:cs="楷体"/>
          <w:b/>
          <w:iCs/>
          <w:color w:val="1F497D"/>
          <w:sz w:val="24"/>
          <w:szCs w:val="24"/>
        </w:rPr>
      </w:pPr>
      <w:r w:rsidRPr="000C64C1">
        <w:rPr>
          <w:rFonts w:ascii="仿宋" w:eastAsia="仿宋" w:hAnsi="仿宋" w:cs="楷体" w:hint="eastAsia"/>
          <w:b/>
          <w:iCs/>
          <w:color w:val="1F497D"/>
          <w:sz w:val="24"/>
          <w:szCs w:val="24"/>
        </w:rPr>
        <w:t>分析师：</w:t>
      </w:r>
    </w:p>
    <w:p w14:paraId="0E463672" w14:textId="67E9C10E" w:rsidR="003E5DB7" w:rsidRPr="000C64C1" w:rsidRDefault="00A375F6">
      <w:pPr>
        <w:spacing w:after="120" w:line="360" w:lineRule="auto"/>
        <w:rPr>
          <w:rFonts w:ascii="仿宋" w:eastAsia="仿宋" w:hAnsi="仿宋" w:cs="楷体"/>
          <w:b/>
          <w:iCs/>
          <w:color w:val="1F497D"/>
          <w:sz w:val="24"/>
          <w:szCs w:val="24"/>
        </w:rPr>
      </w:pPr>
      <w:r w:rsidRPr="000C64C1">
        <w:rPr>
          <w:rFonts w:ascii="仿宋" w:eastAsia="仿宋" w:hAnsi="仿宋" w:cs="楷体" w:hint="eastAsia"/>
          <w:b/>
          <w:iCs/>
          <w:color w:val="1F497D"/>
          <w:sz w:val="24"/>
          <w:szCs w:val="24"/>
        </w:rPr>
        <w:t>王  静，执业资格证号F0235424/Z0000771。</w:t>
      </w:r>
    </w:p>
    <w:p w14:paraId="36A36C36" w14:textId="2EE07306" w:rsidR="003E5DB7" w:rsidRDefault="00A375F6">
      <w:pPr>
        <w:spacing w:after="120" w:line="360" w:lineRule="auto"/>
        <w:rPr>
          <w:rFonts w:ascii="仿宋" w:eastAsia="仿宋" w:hAnsi="仿宋" w:cs="楷体"/>
          <w:b/>
          <w:iCs/>
          <w:color w:val="1F497D"/>
          <w:sz w:val="24"/>
          <w:szCs w:val="24"/>
        </w:rPr>
      </w:pPr>
      <w:proofErr w:type="gramStart"/>
      <w:r w:rsidRPr="000C64C1">
        <w:rPr>
          <w:rFonts w:ascii="仿宋" w:eastAsia="仿宋" w:hAnsi="仿宋" w:cs="楷体" w:hint="eastAsia"/>
          <w:b/>
          <w:iCs/>
          <w:color w:val="1F497D"/>
          <w:sz w:val="24"/>
          <w:szCs w:val="24"/>
        </w:rPr>
        <w:t>苏妙达</w:t>
      </w:r>
      <w:proofErr w:type="gramEnd"/>
      <w:r w:rsidRPr="000C64C1">
        <w:rPr>
          <w:rFonts w:ascii="仿宋" w:eastAsia="仿宋" w:hAnsi="仿宋" w:cs="楷体" w:hint="eastAsia"/>
          <w:b/>
          <w:iCs/>
          <w:color w:val="1F497D"/>
          <w:sz w:val="24"/>
          <w:szCs w:val="24"/>
        </w:rPr>
        <w:t>，执业资格证号F03104403/Z0018167。</w:t>
      </w:r>
    </w:p>
    <w:p w14:paraId="5177ADA7" w14:textId="49B636E4" w:rsidR="00C53F79" w:rsidRDefault="00C53F79">
      <w:pPr>
        <w:spacing w:after="120" w:line="360" w:lineRule="auto"/>
        <w:rPr>
          <w:rFonts w:ascii="仿宋" w:eastAsia="仿宋" w:hAnsi="仿宋" w:cs="楷体"/>
          <w:b/>
          <w:iCs/>
          <w:color w:val="1F497D"/>
          <w:sz w:val="24"/>
          <w:szCs w:val="24"/>
        </w:rPr>
      </w:pPr>
      <w:r>
        <w:rPr>
          <w:rFonts w:ascii="仿宋" w:eastAsia="仿宋" w:hAnsi="仿宋" w:cs="楷体" w:hint="eastAsia"/>
          <w:b/>
          <w:iCs/>
          <w:color w:val="1F497D"/>
          <w:sz w:val="24"/>
          <w:szCs w:val="24"/>
        </w:rPr>
        <w:t>姜庭煜，执业资格证书</w:t>
      </w:r>
      <w:r w:rsidRPr="00C53F79">
        <w:rPr>
          <w:rFonts w:ascii="仿宋" w:eastAsia="仿宋" w:hAnsi="仿宋" w:cs="楷体"/>
          <w:b/>
          <w:iCs/>
          <w:color w:val="1F497D"/>
          <w:sz w:val="24"/>
          <w:szCs w:val="24"/>
        </w:rPr>
        <w:t>F03096748/Z0020486</w:t>
      </w:r>
      <w:r>
        <w:rPr>
          <w:rFonts w:ascii="仿宋" w:eastAsia="仿宋" w:hAnsi="仿宋" w:cs="楷体" w:hint="eastAsia"/>
          <w:b/>
          <w:iCs/>
          <w:color w:val="1F497D"/>
          <w:sz w:val="24"/>
          <w:szCs w:val="24"/>
        </w:rPr>
        <w:t>。</w:t>
      </w:r>
    </w:p>
    <w:p w14:paraId="367B2152" w14:textId="77777777" w:rsidR="003E5DB7" w:rsidRPr="000C64C1" w:rsidRDefault="00A375F6">
      <w:pPr>
        <w:spacing w:after="120" w:line="360" w:lineRule="auto"/>
        <w:rPr>
          <w:rFonts w:ascii="仿宋" w:eastAsia="仿宋" w:hAnsi="仿宋" w:cs="楷体"/>
          <w:b/>
          <w:iCs/>
          <w:color w:val="1F497D"/>
          <w:sz w:val="24"/>
          <w:szCs w:val="24"/>
        </w:rPr>
      </w:pPr>
      <w:r w:rsidRPr="000C64C1">
        <w:rPr>
          <w:rFonts w:ascii="仿宋" w:eastAsia="仿宋" w:hAnsi="仿宋" w:cs="楷体" w:hint="eastAsia"/>
          <w:b/>
          <w:iCs/>
          <w:color w:val="1F497D"/>
          <w:sz w:val="24"/>
          <w:szCs w:val="24"/>
        </w:rPr>
        <w:t>本报告发布机构：</w:t>
      </w:r>
    </w:p>
    <w:p w14:paraId="2CBA0821" w14:textId="7FA6853F" w:rsidR="003E5DB7" w:rsidRPr="000C64C1" w:rsidRDefault="00A375F6">
      <w:pPr>
        <w:spacing w:after="120" w:line="360" w:lineRule="auto"/>
        <w:jc w:val="left"/>
        <w:rPr>
          <w:rFonts w:ascii="仿宋" w:eastAsia="仿宋" w:hAnsi="仿宋" w:cs="楷体"/>
          <w:b/>
          <w:iCs/>
          <w:color w:val="1F497D"/>
          <w:sz w:val="24"/>
          <w:szCs w:val="24"/>
        </w:rPr>
      </w:pPr>
      <w:r w:rsidRPr="000C64C1">
        <w:rPr>
          <w:rFonts w:ascii="仿宋" w:eastAsia="仿宋" w:hAnsi="仿宋" w:cs="楷体" w:hint="eastAsia"/>
          <w:b/>
          <w:iCs/>
          <w:color w:val="1F497D"/>
          <w:sz w:val="24"/>
          <w:szCs w:val="24"/>
        </w:rPr>
        <w:t>--</w:t>
      </w:r>
      <w:proofErr w:type="gramStart"/>
      <w:r w:rsidRPr="000C64C1">
        <w:rPr>
          <w:rFonts w:ascii="仿宋" w:eastAsia="仿宋" w:hAnsi="仿宋" w:cs="楷体" w:hint="eastAsia"/>
          <w:b/>
          <w:iCs/>
          <w:color w:val="1F497D"/>
          <w:sz w:val="24"/>
          <w:szCs w:val="24"/>
        </w:rPr>
        <w:t>冠通期货</w:t>
      </w:r>
      <w:proofErr w:type="gramEnd"/>
      <w:r w:rsidRPr="000C64C1">
        <w:rPr>
          <w:rFonts w:ascii="仿宋" w:eastAsia="仿宋" w:hAnsi="仿宋" w:cs="楷体" w:hint="eastAsia"/>
          <w:b/>
          <w:iCs/>
          <w:color w:val="1F497D"/>
          <w:sz w:val="24"/>
          <w:szCs w:val="24"/>
        </w:rPr>
        <w:t>股份有限公司（已获中国证监会许可的期货</w:t>
      </w:r>
      <w:r w:rsidR="00CE674F">
        <w:rPr>
          <w:rFonts w:ascii="仿宋" w:eastAsia="仿宋" w:hAnsi="仿宋" w:cs="楷体" w:hint="eastAsia"/>
          <w:b/>
          <w:iCs/>
          <w:color w:val="1F497D"/>
          <w:sz w:val="24"/>
          <w:szCs w:val="24"/>
        </w:rPr>
        <w:t>交易</w:t>
      </w:r>
      <w:r w:rsidRPr="000C64C1">
        <w:rPr>
          <w:rFonts w:ascii="仿宋" w:eastAsia="仿宋" w:hAnsi="仿宋" w:cs="楷体" w:hint="eastAsia"/>
          <w:b/>
          <w:iCs/>
          <w:color w:val="1F497D"/>
          <w:sz w:val="24"/>
          <w:szCs w:val="24"/>
        </w:rPr>
        <w:t>咨询业务资格）</w:t>
      </w:r>
    </w:p>
    <w:p w14:paraId="77D69C72" w14:textId="77777777" w:rsidR="003E5DB7" w:rsidRPr="000C64C1" w:rsidRDefault="00A375F6">
      <w:pPr>
        <w:spacing w:after="120" w:line="360" w:lineRule="auto"/>
        <w:jc w:val="left"/>
        <w:rPr>
          <w:rFonts w:ascii="仿宋" w:eastAsia="仿宋" w:hAnsi="仿宋" w:cs="楷体"/>
          <w:b/>
          <w:iCs/>
          <w:color w:val="1F497D"/>
          <w:sz w:val="24"/>
          <w:szCs w:val="24"/>
        </w:rPr>
      </w:pPr>
      <w:r w:rsidRPr="000C64C1">
        <w:rPr>
          <w:rFonts w:ascii="仿宋" w:eastAsia="仿宋" w:hAnsi="仿宋" w:cs="楷体" w:hint="eastAsia"/>
          <w:b/>
          <w:iCs/>
          <w:color w:val="1F497D"/>
          <w:sz w:val="24"/>
          <w:szCs w:val="24"/>
        </w:rPr>
        <w:t>免责声</w:t>
      </w:r>
      <w:r w:rsidRPr="000C64C1">
        <w:rPr>
          <w:rFonts w:ascii="仿宋" w:eastAsia="仿宋" w:hAnsi="仿宋" w:cs="楷体" w:hint="eastAsia"/>
          <w:b/>
          <w:iCs/>
          <w:color w:val="17365D"/>
          <w:sz w:val="24"/>
          <w:szCs w:val="24"/>
        </w:rPr>
        <w:t>明</w:t>
      </w:r>
      <w:r w:rsidRPr="000C64C1">
        <w:rPr>
          <w:rFonts w:ascii="仿宋" w:eastAsia="仿宋" w:hAnsi="仿宋" w:cs="楷体" w:hint="eastAsia"/>
          <w:b/>
          <w:iCs/>
          <w:color w:val="1F497D"/>
          <w:sz w:val="24"/>
          <w:szCs w:val="24"/>
        </w:rPr>
        <w:t>：</w:t>
      </w:r>
    </w:p>
    <w:p w14:paraId="7F3CC609" w14:textId="77777777" w:rsidR="003E5DB7" w:rsidRPr="000C64C1" w:rsidRDefault="00A375F6">
      <w:pPr>
        <w:spacing w:after="120" w:line="360" w:lineRule="auto"/>
        <w:jc w:val="left"/>
        <w:rPr>
          <w:rFonts w:ascii="仿宋" w:eastAsia="仿宋" w:hAnsi="仿宋" w:cs="楷体"/>
          <w:iCs/>
          <w:sz w:val="24"/>
          <w:szCs w:val="24"/>
        </w:rPr>
      </w:pPr>
      <w:r w:rsidRPr="000C64C1">
        <w:rPr>
          <w:rFonts w:ascii="仿宋" w:eastAsia="仿宋" w:hAnsi="仿宋" w:cs="楷体" w:hint="eastAsia"/>
          <w:iCs/>
          <w:sz w:val="24"/>
          <w:szCs w:val="24"/>
        </w:rPr>
        <w:t>本报告中的信息均来源于公开资料，我公司对这些信息的准确性和完整性不作任何保证。报告中的内容和意见仅供参考，并不构成对所述品种买卖的出价</w:t>
      </w:r>
      <w:proofErr w:type="gramStart"/>
      <w:r w:rsidRPr="000C64C1">
        <w:rPr>
          <w:rFonts w:ascii="仿宋" w:eastAsia="仿宋" w:hAnsi="仿宋" w:cs="楷体" w:hint="eastAsia"/>
          <w:iCs/>
          <w:sz w:val="24"/>
          <w:szCs w:val="24"/>
        </w:rPr>
        <w:t>或征价</w:t>
      </w:r>
      <w:proofErr w:type="gramEnd"/>
      <w:r w:rsidRPr="000C64C1">
        <w:rPr>
          <w:rFonts w:ascii="仿宋" w:eastAsia="仿宋" w:hAnsi="仿宋" w:cs="楷体" w:hint="eastAsia"/>
          <w:iCs/>
          <w:sz w:val="24"/>
          <w:szCs w:val="24"/>
        </w:rPr>
        <w:t>。我公司及其雇员对使用本报告及其内容所引发的任何直接或间接损失概不负责。本报告仅向特定客户传送，版权</w:t>
      </w:r>
      <w:proofErr w:type="gramStart"/>
      <w:r w:rsidRPr="000C64C1">
        <w:rPr>
          <w:rFonts w:ascii="仿宋" w:eastAsia="仿宋" w:hAnsi="仿宋" w:cs="楷体" w:hint="eastAsia"/>
          <w:iCs/>
          <w:sz w:val="24"/>
          <w:szCs w:val="24"/>
        </w:rPr>
        <w:t>归冠通</w:t>
      </w:r>
      <w:proofErr w:type="gramEnd"/>
      <w:r w:rsidRPr="000C64C1">
        <w:rPr>
          <w:rFonts w:ascii="仿宋" w:eastAsia="仿宋" w:hAnsi="仿宋" w:cs="楷体" w:hint="eastAsia"/>
          <w:iCs/>
          <w:sz w:val="24"/>
          <w:szCs w:val="24"/>
        </w:rPr>
        <w:t>期货所有。未经我公司书面许可，任何机构和个人均不得以任何形式翻版，复制，引用或转载。如引用、转载、刊发，须注明出处</w:t>
      </w:r>
      <w:proofErr w:type="gramStart"/>
      <w:r w:rsidRPr="000C64C1">
        <w:rPr>
          <w:rFonts w:ascii="仿宋" w:eastAsia="仿宋" w:hAnsi="仿宋" w:cs="楷体" w:hint="eastAsia"/>
          <w:iCs/>
          <w:sz w:val="24"/>
          <w:szCs w:val="24"/>
        </w:rPr>
        <w:t>为冠通期货</w:t>
      </w:r>
      <w:proofErr w:type="gramEnd"/>
      <w:r w:rsidRPr="000C64C1">
        <w:rPr>
          <w:rFonts w:ascii="仿宋" w:eastAsia="仿宋" w:hAnsi="仿宋" w:cs="楷体" w:hint="eastAsia"/>
          <w:iCs/>
          <w:sz w:val="24"/>
          <w:szCs w:val="24"/>
        </w:rPr>
        <w:t>股份有限公司。</w:t>
      </w:r>
    </w:p>
    <w:sectPr w:rsidR="003E5DB7" w:rsidRPr="000C64C1">
      <w:headerReference w:type="even" r:id="rId9"/>
      <w:headerReference w:type="default" r:id="rId10"/>
      <w:footerReference w:type="default" r:id="rId11"/>
      <w:headerReference w:type="first" r:id="rId12"/>
      <w:pgSz w:w="11906" w:h="16838"/>
      <w:pgMar w:top="1440" w:right="1800" w:bottom="1440" w:left="1800" w:header="851" w:footer="22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8DD6C" w14:textId="77777777" w:rsidR="0011036D" w:rsidRDefault="0011036D">
      <w:pPr>
        <w:spacing w:line="240" w:lineRule="auto"/>
      </w:pPr>
      <w:r>
        <w:separator/>
      </w:r>
    </w:p>
  </w:endnote>
  <w:endnote w:type="continuationSeparator" w:id="0">
    <w:p w14:paraId="59BA324D" w14:textId="77777777" w:rsidR="0011036D" w:rsidRDefault="00110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C1A2E" w14:textId="77777777" w:rsidR="003E5DB7" w:rsidRDefault="00A375F6">
    <w:pPr>
      <w:pStyle w:val="a6"/>
      <w:jc w:val="center"/>
      <w:rPr>
        <w:b/>
        <w:color w:val="8DB3E2" w:themeColor="accent2"/>
      </w:rPr>
    </w:pPr>
    <w:r>
      <w:rPr>
        <w:rFonts w:hint="eastAsia"/>
        <w:b/>
        <w:color w:val="8DB3E2" w:themeColor="accent2"/>
      </w:rPr>
      <w:t>投资有风险，入市需谨慎。</w:t>
    </w:r>
  </w:p>
  <w:p w14:paraId="7CE52455" w14:textId="39CB2F37" w:rsidR="003E5DB7" w:rsidRDefault="00A375F6">
    <w:pPr>
      <w:pStyle w:val="a6"/>
      <w:jc w:val="center"/>
    </w:pPr>
    <w:r>
      <w:rPr>
        <w:rFonts w:hint="eastAsia"/>
        <w:b/>
        <w:color w:val="8DB3E2" w:themeColor="accent2"/>
      </w:rPr>
      <w:t>本公司具备期货</w:t>
    </w:r>
    <w:r w:rsidR="00CE674F">
      <w:rPr>
        <w:rFonts w:hint="eastAsia"/>
        <w:b/>
        <w:color w:val="8DB3E2" w:themeColor="accent2"/>
      </w:rPr>
      <w:t>交易</w:t>
    </w:r>
    <w:r>
      <w:rPr>
        <w:rFonts w:hint="eastAsia"/>
        <w:b/>
        <w:color w:val="8DB3E2" w:themeColor="accent2"/>
      </w:rPr>
      <w:t>咨询业务资格，请务必阅读最后一页免责声明。</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6C4C6" w14:textId="77777777" w:rsidR="0011036D" w:rsidRDefault="0011036D">
      <w:pPr>
        <w:spacing w:after="0"/>
      </w:pPr>
      <w:r>
        <w:separator/>
      </w:r>
    </w:p>
  </w:footnote>
  <w:footnote w:type="continuationSeparator" w:id="0">
    <w:p w14:paraId="11373828" w14:textId="77777777" w:rsidR="0011036D" w:rsidRDefault="001103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4C120" w14:textId="226003BE" w:rsidR="00596A77" w:rsidRDefault="00000000">
    <w:pPr>
      <w:pStyle w:val="a8"/>
    </w:pPr>
    <w:r>
      <w:rPr>
        <w:noProof/>
      </w:rPr>
      <w:pict w14:anchorId="4372B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081407" o:spid="_x0000_s1026" type="#_x0000_t136" style="position:absolute;left:0;text-align:left;margin-left:0;margin-top:0;width:396pt;height:44pt;rotation:315;z-index:-251653120;mso-position-horizontal:center;mso-position-horizontal-relative:margin;mso-position-vertical:center;mso-position-vertical-relative:margin" o:allowincell="f" fillcolor="#87a8d0 [2413]" stroked="f">
          <v:fill opacity=".5"/>
          <v:textpath style="font-family:&quot;仿宋&quot;;font-size:44pt" string="冠通期货研究咨询部"/>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page" w:horzAnchor="page" w:tblpX="1837" w:tblpY="423"/>
      <w:tblOverlap w:val="never"/>
      <w:tblW w:w="0" w:type="auto"/>
      <w:tblLayout w:type="fixed"/>
      <w:tblLook w:val="04A0" w:firstRow="1" w:lastRow="0" w:firstColumn="1" w:lastColumn="0" w:noHBand="0" w:noVBand="1"/>
    </w:tblPr>
    <w:tblGrid>
      <w:gridCol w:w="8522"/>
    </w:tblGrid>
    <w:tr w:rsidR="003E5DB7" w14:paraId="1646C2A1" w14:textId="77777777">
      <w:tc>
        <w:tcPr>
          <w:tcW w:w="8522" w:type="dxa"/>
        </w:tcPr>
        <w:p w14:paraId="5FDC0207" w14:textId="77777777" w:rsidR="003E5DB7" w:rsidRDefault="00A375F6">
          <w:pPr>
            <w:rPr>
              <w:sz w:val="28"/>
            </w:rPr>
          </w:pPr>
          <w:r>
            <w:rPr>
              <w:noProof/>
              <w:sz w:val="28"/>
            </w:rPr>
            <w:drawing>
              <wp:inline distT="0" distB="0" distL="0" distR="0" wp14:anchorId="5B38253F" wp14:editId="13F9D56E">
                <wp:extent cx="2514600" cy="466725"/>
                <wp:effectExtent l="0" t="0" r="0" b="9525"/>
                <wp:docPr id="5" name="图片 5" descr="公司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司全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14600" cy="466725"/>
                        </a:xfrm>
                        <a:prstGeom prst="rect">
                          <a:avLst/>
                        </a:prstGeom>
                        <a:noFill/>
                        <a:ln>
                          <a:noFill/>
                        </a:ln>
                      </pic:spPr>
                    </pic:pic>
                  </a:graphicData>
                </a:graphic>
              </wp:inline>
            </w:drawing>
          </w:r>
          <w:r>
            <w:rPr>
              <w:noProof/>
              <w:sz w:val="28"/>
            </w:rPr>
            <mc:AlternateContent>
              <mc:Choice Requires="wpg">
                <w:drawing>
                  <wp:anchor distT="0" distB="0" distL="114300" distR="114300" simplePos="0" relativeHeight="251659264" behindDoc="0" locked="0" layoutInCell="1" allowOverlap="1" wp14:anchorId="727D93E1" wp14:editId="569F2469">
                    <wp:simplePos x="0" y="0"/>
                    <wp:positionH relativeFrom="column">
                      <wp:posOffset>2486025</wp:posOffset>
                    </wp:positionH>
                    <wp:positionV relativeFrom="paragraph">
                      <wp:posOffset>60325</wp:posOffset>
                    </wp:positionV>
                    <wp:extent cx="2867025" cy="424180"/>
                    <wp:effectExtent l="3810" t="4445" r="0" b="0"/>
                    <wp:wrapNone/>
                    <wp:docPr id="7" name="组合 7"/>
                    <wp:cNvGraphicFramePr/>
                    <a:graphic xmlns:a="http://schemas.openxmlformats.org/drawingml/2006/main">
                      <a:graphicData uri="http://schemas.microsoft.com/office/word/2010/wordprocessingGroup">
                        <wpg:wgp>
                          <wpg:cNvGrpSpPr/>
                          <wpg:grpSpPr>
                            <a:xfrm>
                              <a:off x="0" y="0"/>
                              <a:ext cx="2867025" cy="424180"/>
                              <a:chOff x="0" y="0"/>
                              <a:chExt cx="4515" cy="668"/>
                            </a:xfrm>
                          </wpg:grpSpPr>
                          <wps:wsp>
                            <wps:cNvPr id="2" name="Rectangle 3"/>
                            <wps:cNvSpPr>
                              <a:spLocks noChangeArrowheads="1"/>
                            </wps:cNvSpPr>
                            <wps:spPr bwMode="auto">
                              <a:xfrm>
                                <a:off x="150" y="525"/>
                                <a:ext cx="4365" cy="143"/>
                              </a:xfrm>
                              <a:prstGeom prst="rect">
                                <a:avLst/>
                              </a:prstGeom>
                              <a:gradFill rotWithShape="0">
                                <a:gsLst>
                                  <a:gs pos="0">
                                    <a:srgbClr val="4F81BD"/>
                                  </a:gs>
                                  <a:gs pos="100000">
                                    <a:srgbClr val="FFFFFF"/>
                                  </a:gs>
                                </a:gsLst>
                                <a:lin ang="0" scaled="1"/>
                              </a:gradFill>
                              <a:ln>
                                <a:noFill/>
                              </a:ln>
                            </wps:spPr>
                            <wps:bodyPr rot="0" vert="horz" wrap="square" lIns="91440" tIns="45720" rIns="91440" bIns="45720" anchor="t" anchorCtr="0" upright="1">
                              <a:noAutofit/>
                            </wps:bodyPr>
                          </wps:wsp>
                          <wps:wsp>
                            <wps:cNvPr id="9" name="Rectangle 4"/>
                            <wps:cNvSpPr>
                              <a:spLocks noChangeArrowheads="1"/>
                            </wps:cNvSpPr>
                            <wps:spPr bwMode="auto">
                              <a:xfrm>
                                <a:off x="0" y="0"/>
                                <a:ext cx="4290" cy="623"/>
                              </a:xfrm>
                              <a:prstGeom prst="rect">
                                <a:avLst/>
                              </a:prstGeom>
                              <a:solidFill>
                                <a:srgbClr val="FFFFFF">
                                  <a:alpha val="0"/>
                                </a:srgbClr>
                              </a:solidFill>
                              <a:ln>
                                <a:noFill/>
                              </a:ln>
                            </wps:spPr>
                            <wps:txbx>
                              <w:txbxContent>
                                <w:p w14:paraId="3244ABC8" w14:textId="77777777" w:rsidR="003E5DB7" w:rsidRDefault="00A375F6">
                                  <w:pPr>
                                    <w:spacing w:after="0" w:line="200" w:lineRule="exact"/>
                                    <w:rPr>
                                      <w:rFonts w:ascii="楷体_GB2312" w:eastAsia="楷体_GB2312"/>
                                      <w:sz w:val="13"/>
                                      <w:szCs w:val="13"/>
                                    </w:rPr>
                                  </w:pPr>
                                  <w:r>
                                    <w:rPr>
                                      <w:rFonts w:ascii="楷体_GB2312" w:eastAsia="楷体_GB2312" w:hint="eastAsia"/>
                                      <w:sz w:val="13"/>
                                      <w:szCs w:val="13"/>
                                    </w:rPr>
                                    <w:t>地址：北京市朝阳区朝阳门外大街甲6号万通中心D座20层（100020）</w:t>
                                  </w:r>
                                </w:p>
                                <w:p w14:paraId="0F7EF71E" w14:textId="77777777" w:rsidR="003E5DB7" w:rsidRDefault="00A375F6">
                                  <w:pPr>
                                    <w:spacing w:after="0" w:line="200" w:lineRule="exact"/>
                                    <w:rPr>
                                      <w:rFonts w:ascii="楷体_GB2312" w:eastAsia="楷体_GB2312"/>
                                      <w:sz w:val="13"/>
                                      <w:szCs w:val="13"/>
                                    </w:rPr>
                                  </w:pPr>
                                  <w:r>
                                    <w:rPr>
                                      <w:rFonts w:ascii="楷体_GB2312" w:eastAsia="楷体_GB2312" w:hint="eastAsia"/>
                                      <w:sz w:val="13"/>
                                      <w:szCs w:val="13"/>
                                    </w:rPr>
                                    <w:t>总机：010-8535 6666</w:t>
                                  </w:r>
                                </w:p>
                              </w:txbxContent>
                            </wps:txbx>
                            <wps:bodyPr rot="0" vert="horz" wrap="square" lIns="91440" tIns="45720" rIns="91440" bIns="45720" anchor="t" anchorCtr="0" upright="1">
                              <a:noAutofit/>
                            </wps:bodyPr>
                          </wps:wsp>
                        </wpg:wgp>
                      </a:graphicData>
                    </a:graphic>
                  </wp:anchor>
                </w:drawing>
              </mc:Choice>
              <mc:Fallback>
                <w:pict>
                  <v:group w14:anchorId="727D93E1" id="组合 7" o:spid="_x0000_s1026" style="position:absolute;left:0;text-align:left;margin-left:195.75pt;margin-top:4.75pt;width:225.75pt;height:33.4pt;z-index:251659264" coordsize="451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">
                    <v:rect id="Rectangle 3" o:spid="_x0000_s1027" style="position:absolute;left:150;top:525;width:436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" fillcolor="#4f81bd" stroked="f">
                      <v:fill angle="90" focus="100%" type="gradient"/>
                    </v:rect>
                    <v:rect id="Rectangle 4" o:spid="_x0000_s1028" style="position:absolute;width:4290;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" stroked="f">
                      <v:fill opacity="0"/>
                      <v:textbox>
                        <w:txbxContent>
                          <w:p w14:paraId="3244ABC8" w14:textId="77777777" w:rsidR="003E5DB7" w:rsidRDefault="00A375F6">
                            <w:pPr>
                              <w:spacing w:after="0" w:line="200" w:lineRule="exact"/>
                              <w:rPr>
                                <w:rFonts w:ascii="楷体_GB2312" w:eastAsia="楷体_GB2312"/>
                                <w:sz w:val="13"/>
                                <w:szCs w:val="13"/>
                              </w:rPr>
                            </w:pPr>
                            <w:r>
                              <w:rPr>
                                <w:rFonts w:ascii="楷体_GB2312" w:eastAsia="楷体_GB2312" w:hint="eastAsia"/>
                                <w:sz w:val="13"/>
                                <w:szCs w:val="13"/>
                              </w:rPr>
                              <w:t>地址：北京市朝阳区朝阳门外大街甲6号万通中心D座20层（100020）</w:t>
                            </w:r>
                          </w:p>
                          <w:p w14:paraId="0F7EF71E" w14:textId="77777777" w:rsidR="003E5DB7" w:rsidRDefault="00A375F6">
                            <w:pPr>
                              <w:spacing w:after="0" w:line="200" w:lineRule="exact"/>
                              <w:rPr>
                                <w:rFonts w:ascii="楷体_GB2312" w:eastAsia="楷体_GB2312"/>
                                <w:sz w:val="13"/>
                                <w:szCs w:val="13"/>
                              </w:rPr>
                            </w:pPr>
                            <w:r>
                              <w:rPr>
                                <w:rFonts w:ascii="楷体_GB2312" w:eastAsia="楷体_GB2312" w:hint="eastAsia"/>
                                <w:sz w:val="13"/>
                                <w:szCs w:val="13"/>
                              </w:rPr>
                              <w:t>总机：010-8535 6666</w:t>
                            </w:r>
                          </w:p>
                        </w:txbxContent>
                      </v:textbox>
                    </v:rect>
                  </v:group>
                </w:pict>
              </mc:Fallback>
            </mc:AlternateContent>
          </w:r>
        </w:p>
      </w:tc>
    </w:tr>
  </w:tbl>
  <w:p w14:paraId="33A5462C" w14:textId="2BA43F3E" w:rsidR="003E5DB7" w:rsidRDefault="00000000">
    <w:pPr>
      <w:pStyle w:val="a8"/>
      <w:jc w:val="left"/>
      <w:rPr>
        <w:b/>
        <w:i/>
        <w:color w:val="8DB3E2" w:themeColor="accent2"/>
      </w:rPr>
    </w:pPr>
    <w:r>
      <w:rPr>
        <w:noProof/>
      </w:rPr>
      <w:pict w14:anchorId="497F1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081408" o:spid="_x0000_s1027" type="#_x0000_t136" style="position:absolute;margin-left:0;margin-top:0;width:396pt;height:44pt;rotation:315;z-index:-251651072;mso-position-horizontal:center;mso-position-horizontal-relative:margin;mso-position-vertical:center;mso-position-vertical-relative:margin" o:allowincell="f" fillcolor="#87a8d0 [2413]" stroked="f">
          <v:fill opacity=".5"/>
          <v:textpath style="font-family:&quot;仿宋&quot;;font-size:44pt" string="冠通期货研究咨询部"/>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8FE32" w14:textId="1CE047CE" w:rsidR="00596A77" w:rsidRDefault="00000000">
    <w:pPr>
      <w:pStyle w:val="a8"/>
    </w:pPr>
    <w:r>
      <w:rPr>
        <w:noProof/>
      </w:rPr>
      <w:pict w14:anchorId="6B93B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081406" o:spid="_x0000_s1025" type="#_x0000_t136" style="position:absolute;left:0;text-align:left;margin-left:0;margin-top:0;width:396pt;height:44pt;rotation:315;z-index:-251655168;mso-position-horizontal:center;mso-position-horizontal-relative:margin;mso-position-vertical:center;mso-position-vertical-relative:margin" o:allowincell="f" fillcolor="#87a8d0 [2413]" stroked="f">
          <v:fill opacity=".5"/>
          <v:textpath style="font-family:&quot;仿宋&quot;;font-size:44pt" string="冠通期货研究咨询部"/>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A1MmJjYjc5OGJmYTVlYjFmZDQzZDA3YzBmN2Y4MTAifQ=="/>
  </w:docVars>
  <w:rsids>
    <w:rsidRoot w:val="00926C0A"/>
    <w:rsid w:val="00000AE6"/>
    <w:rsid w:val="00002D3A"/>
    <w:rsid w:val="000047F1"/>
    <w:rsid w:val="000060FF"/>
    <w:rsid w:val="0000661B"/>
    <w:rsid w:val="00010A1F"/>
    <w:rsid w:val="00010DBE"/>
    <w:rsid w:val="000110A0"/>
    <w:rsid w:val="00011626"/>
    <w:rsid w:val="00012D40"/>
    <w:rsid w:val="0001343A"/>
    <w:rsid w:val="00014A1F"/>
    <w:rsid w:val="00014CA0"/>
    <w:rsid w:val="0001766E"/>
    <w:rsid w:val="00017858"/>
    <w:rsid w:val="00017F58"/>
    <w:rsid w:val="00022C25"/>
    <w:rsid w:val="00023003"/>
    <w:rsid w:val="00025664"/>
    <w:rsid w:val="00025AFA"/>
    <w:rsid w:val="00025CF5"/>
    <w:rsid w:val="00027E5E"/>
    <w:rsid w:val="000314CD"/>
    <w:rsid w:val="000322E0"/>
    <w:rsid w:val="0003273C"/>
    <w:rsid w:val="00032C63"/>
    <w:rsid w:val="0003386F"/>
    <w:rsid w:val="00033E41"/>
    <w:rsid w:val="0003407D"/>
    <w:rsid w:val="0003484E"/>
    <w:rsid w:val="0003597A"/>
    <w:rsid w:val="00040A6F"/>
    <w:rsid w:val="00041DF6"/>
    <w:rsid w:val="000428AC"/>
    <w:rsid w:val="00042D8A"/>
    <w:rsid w:val="000433D6"/>
    <w:rsid w:val="00044147"/>
    <w:rsid w:val="000442DE"/>
    <w:rsid w:val="00044FA6"/>
    <w:rsid w:val="00045573"/>
    <w:rsid w:val="00045C18"/>
    <w:rsid w:val="00046337"/>
    <w:rsid w:val="000476E7"/>
    <w:rsid w:val="00050AA1"/>
    <w:rsid w:val="00051AF7"/>
    <w:rsid w:val="000523C4"/>
    <w:rsid w:val="00054152"/>
    <w:rsid w:val="000555F3"/>
    <w:rsid w:val="00061184"/>
    <w:rsid w:val="00062EE2"/>
    <w:rsid w:val="000638EE"/>
    <w:rsid w:val="00064228"/>
    <w:rsid w:val="000674BB"/>
    <w:rsid w:val="00067B6F"/>
    <w:rsid w:val="00067F53"/>
    <w:rsid w:val="00072971"/>
    <w:rsid w:val="00072B10"/>
    <w:rsid w:val="00073D87"/>
    <w:rsid w:val="000809CC"/>
    <w:rsid w:val="000828C2"/>
    <w:rsid w:val="00084861"/>
    <w:rsid w:val="00085028"/>
    <w:rsid w:val="0008637F"/>
    <w:rsid w:val="00090247"/>
    <w:rsid w:val="000911A9"/>
    <w:rsid w:val="000917A5"/>
    <w:rsid w:val="00091DB5"/>
    <w:rsid w:val="00092E3C"/>
    <w:rsid w:val="00094616"/>
    <w:rsid w:val="000951F2"/>
    <w:rsid w:val="000964AE"/>
    <w:rsid w:val="000A242E"/>
    <w:rsid w:val="000A2A46"/>
    <w:rsid w:val="000A3BE6"/>
    <w:rsid w:val="000A73F7"/>
    <w:rsid w:val="000A7F6D"/>
    <w:rsid w:val="000B041A"/>
    <w:rsid w:val="000B0EAD"/>
    <w:rsid w:val="000B1704"/>
    <w:rsid w:val="000B19B7"/>
    <w:rsid w:val="000B215C"/>
    <w:rsid w:val="000B23D5"/>
    <w:rsid w:val="000B2410"/>
    <w:rsid w:val="000B3C68"/>
    <w:rsid w:val="000C1DED"/>
    <w:rsid w:val="000C47F5"/>
    <w:rsid w:val="000C602C"/>
    <w:rsid w:val="000C64C1"/>
    <w:rsid w:val="000C7D32"/>
    <w:rsid w:val="000D106A"/>
    <w:rsid w:val="000D178E"/>
    <w:rsid w:val="000D1F6F"/>
    <w:rsid w:val="000D2185"/>
    <w:rsid w:val="000D3C69"/>
    <w:rsid w:val="000D3E08"/>
    <w:rsid w:val="000D4CC9"/>
    <w:rsid w:val="000D51E5"/>
    <w:rsid w:val="000D5EAD"/>
    <w:rsid w:val="000D6C9A"/>
    <w:rsid w:val="000D7197"/>
    <w:rsid w:val="000D7DA5"/>
    <w:rsid w:val="000E3961"/>
    <w:rsid w:val="000E4E4B"/>
    <w:rsid w:val="000E593F"/>
    <w:rsid w:val="000E6F43"/>
    <w:rsid w:val="000E725A"/>
    <w:rsid w:val="000F17BB"/>
    <w:rsid w:val="000F3237"/>
    <w:rsid w:val="000F7231"/>
    <w:rsid w:val="000F7E09"/>
    <w:rsid w:val="001002F1"/>
    <w:rsid w:val="00101191"/>
    <w:rsid w:val="00103206"/>
    <w:rsid w:val="00106045"/>
    <w:rsid w:val="00106836"/>
    <w:rsid w:val="00107DAB"/>
    <w:rsid w:val="0011036D"/>
    <w:rsid w:val="001109D5"/>
    <w:rsid w:val="001149C6"/>
    <w:rsid w:val="00115DA8"/>
    <w:rsid w:val="00116FBB"/>
    <w:rsid w:val="00117EE4"/>
    <w:rsid w:val="00120E1D"/>
    <w:rsid w:val="0012213C"/>
    <w:rsid w:val="00123A16"/>
    <w:rsid w:val="00124ADC"/>
    <w:rsid w:val="00125856"/>
    <w:rsid w:val="00126AE8"/>
    <w:rsid w:val="00127629"/>
    <w:rsid w:val="00130AF7"/>
    <w:rsid w:val="0013358B"/>
    <w:rsid w:val="00134124"/>
    <w:rsid w:val="0013436F"/>
    <w:rsid w:val="001354A4"/>
    <w:rsid w:val="00136B49"/>
    <w:rsid w:val="00137595"/>
    <w:rsid w:val="00144462"/>
    <w:rsid w:val="0014474A"/>
    <w:rsid w:val="00144F91"/>
    <w:rsid w:val="001458C1"/>
    <w:rsid w:val="00151D7B"/>
    <w:rsid w:val="001520CA"/>
    <w:rsid w:val="0015354C"/>
    <w:rsid w:val="0015390C"/>
    <w:rsid w:val="0015391A"/>
    <w:rsid w:val="00153ABE"/>
    <w:rsid w:val="00153FA8"/>
    <w:rsid w:val="00154664"/>
    <w:rsid w:val="00155A5F"/>
    <w:rsid w:val="00156C11"/>
    <w:rsid w:val="00156EC1"/>
    <w:rsid w:val="00157B23"/>
    <w:rsid w:val="00160F76"/>
    <w:rsid w:val="00161557"/>
    <w:rsid w:val="00161703"/>
    <w:rsid w:val="00164385"/>
    <w:rsid w:val="001661AC"/>
    <w:rsid w:val="001665C4"/>
    <w:rsid w:val="00166A68"/>
    <w:rsid w:val="00166D9D"/>
    <w:rsid w:val="00167861"/>
    <w:rsid w:val="00167987"/>
    <w:rsid w:val="00167A12"/>
    <w:rsid w:val="00170402"/>
    <w:rsid w:val="00171039"/>
    <w:rsid w:val="00173872"/>
    <w:rsid w:val="00174509"/>
    <w:rsid w:val="00177BB1"/>
    <w:rsid w:val="00177C9E"/>
    <w:rsid w:val="001841A0"/>
    <w:rsid w:val="001868AE"/>
    <w:rsid w:val="00190F0C"/>
    <w:rsid w:val="0019134E"/>
    <w:rsid w:val="00192D70"/>
    <w:rsid w:val="00193FF7"/>
    <w:rsid w:val="00194D04"/>
    <w:rsid w:val="00195C0E"/>
    <w:rsid w:val="001961EC"/>
    <w:rsid w:val="001970E9"/>
    <w:rsid w:val="00197B69"/>
    <w:rsid w:val="001A1999"/>
    <w:rsid w:val="001A23B4"/>
    <w:rsid w:val="001A6D23"/>
    <w:rsid w:val="001B2362"/>
    <w:rsid w:val="001B2921"/>
    <w:rsid w:val="001B4960"/>
    <w:rsid w:val="001B6A94"/>
    <w:rsid w:val="001B6FDB"/>
    <w:rsid w:val="001C0138"/>
    <w:rsid w:val="001C0EED"/>
    <w:rsid w:val="001C1567"/>
    <w:rsid w:val="001C241A"/>
    <w:rsid w:val="001C2E9F"/>
    <w:rsid w:val="001C3080"/>
    <w:rsid w:val="001C52B9"/>
    <w:rsid w:val="001C5852"/>
    <w:rsid w:val="001C76BA"/>
    <w:rsid w:val="001D25D7"/>
    <w:rsid w:val="001D2C31"/>
    <w:rsid w:val="001D5221"/>
    <w:rsid w:val="001E00AE"/>
    <w:rsid w:val="001E0C3E"/>
    <w:rsid w:val="001E0D6B"/>
    <w:rsid w:val="001E104A"/>
    <w:rsid w:val="001E1BFD"/>
    <w:rsid w:val="001E5A65"/>
    <w:rsid w:val="001E5C0E"/>
    <w:rsid w:val="001E5DC3"/>
    <w:rsid w:val="001E6B4E"/>
    <w:rsid w:val="001F0394"/>
    <w:rsid w:val="001F3753"/>
    <w:rsid w:val="001F451E"/>
    <w:rsid w:val="001F4A8D"/>
    <w:rsid w:val="001F5665"/>
    <w:rsid w:val="001F642D"/>
    <w:rsid w:val="001F6CCE"/>
    <w:rsid w:val="001F71AC"/>
    <w:rsid w:val="001F7981"/>
    <w:rsid w:val="00200591"/>
    <w:rsid w:val="0020065E"/>
    <w:rsid w:val="0020140F"/>
    <w:rsid w:val="00202DA5"/>
    <w:rsid w:val="00203004"/>
    <w:rsid w:val="002031A0"/>
    <w:rsid w:val="002034B9"/>
    <w:rsid w:val="00205409"/>
    <w:rsid w:val="0020599A"/>
    <w:rsid w:val="00207007"/>
    <w:rsid w:val="00211A3B"/>
    <w:rsid w:val="0021485A"/>
    <w:rsid w:val="00214875"/>
    <w:rsid w:val="0021552E"/>
    <w:rsid w:val="00215A1B"/>
    <w:rsid w:val="00217209"/>
    <w:rsid w:val="002177DD"/>
    <w:rsid w:val="00217BAF"/>
    <w:rsid w:val="00217C70"/>
    <w:rsid w:val="002208FB"/>
    <w:rsid w:val="00221514"/>
    <w:rsid w:val="00225ED8"/>
    <w:rsid w:val="00227F01"/>
    <w:rsid w:val="00230C9B"/>
    <w:rsid w:val="00234A35"/>
    <w:rsid w:val="0024301F"/>
    <w:rsid w:val="00243755"/>
    <w:rsid w:val="00243A4C"/>
    <w:rsid w:val="00246965"/>
    <w:rsid w:val="00247C15"/>
    <w:rsid w:val="00254264"/>
    <w:rsid w:val="002542C2"/>
    <w:rsid w:val="00254B5A"/>
    <w:rsid w:val="00254F61"/>
    <w:rsid w:val="00255276"/>
    <w:rsid w:val="0025566D"/>
    <w:rsid w:val="0025695E"/>
    <w:rsid w:val="002570B7"/>
    <w:rsid w:val="00257A51"/>
    <w:rsid w:val="002602C2"/>
    <w:rsid w:val="0026050E"/>
    <w:rsid w:val="0026065C"/>
    <w:rsid w:val="00261102"/>
    <w:rsid w:val="00262FB1"/>
    <w:rsid w:val="0026475E"/>
    <w:rsid w:val="00265953"/>
    <w:rsid w:val="00267B1F"/>
    <w:rsid w:val="00272A3A"/>
    <w:rsid w:val="0027326E"/>
    <w:rsid w:val="00273F17"/>
    <w:rsid w:val="00274F44"/>
    <w:rsid w:val="00277199"/>
    <w:rsid w:val="002774BB"/>
    <w:rsid w:val="00280EB2"/>
    <w:rsid w:val="002823FB"/>
    <w:rsid w:val="00284266"/>
    <w:rsid w:val="0028431D"/>
    <w:rsid w:val="002848E4"/>
    <w:rsid w:val="00284AA4"/>
    <w:rsid w:val="0028576A"/>
    <w:rsid w:val="00291948"/>
    <w:rsid w:val="002922FC"/>
    <w:rsid w:val="00293F35"/>
    <w:rsid w:val="00294CEE"/>
    <w:rsid w:val="00295650"/>
    <w:rsid w:val="002972BB"/>
    <w:rsid w:val="002A3D3D"/>
    <w:rsid w:val="002A4FBF"/>
    <w:rsid w:val="002A6045"/>
    <w:rsid w:val="002A64DC"/>
    <w:rsid w:val="002A7BEE"/>
    <w:rsid w:val="002B0AED"/>
    <w:rsid w:val="002B2CDC"/>
    <w:rsid w:val="002B2F57"/>
    <w:rsid w:val="002B4774"/>
    <w:rsid w:val="002B4B93"/>
    <w:rsid w:val="002B5C7A"/>
    <w:rsid w:val="002B7577"/>
    <w:rsid w:val="002B76F6"/>
    <w:rsid w:val="002B7CC1"/>
    <w:rsid w:val="002B7D1D"/>
    <w:rsid w:val="002C0B30"/>
    <w:rsid w:val="002C2F8F"/>
    <w:rsid w:val="002C35A8"/>
    <w:rsid w:val="002C4D03"/>
    <w:rsid w:val="002C55BC"/>
    <w:rsid w:val="002C5E34"/>
    <w:rsid w:val="002C7C53"/>
    <w:rsid w:val="002D0138"/>
    <w:rsid w:val="002D1141"/>
    <w:rsid w:val="002D3D5C"/>
    <w:rsid w:val="002D3F99"/>
    <w:rsid w:val="002D438E"/>
    <w:rsid w:val="002D4D61"/>
    <w:rsid w:val="002D5B62"/>
    <w:rsid w:val="002D5D38"/>
    <w:rsid w:val="002D64CC"/>
    <w:rsid w:val="002E077D"/>
    <w:rsid w:val="002E08E2"/>
    <w:rsid w:val="002E1B29"/>
    <w:rsid w:val="002E247B"/>
    <w:rsid w:val="002E2551"/>
    <w:rsid w:val="002E337B"/>
    <w:rsid w:val="002E35E4"/>
    <w:rsid w:val="002E37CF"/>
    <w:rsid w:val="002E45E5"/>
    <w:rsid w:val="002E4FE9"/>
    <w:rsid w:val="002E7D88"/>
    <w:rsid w:val="002F00C0"/>
    <w:rsid w:val="002F12A1"/>
    <w:rsid w:val="002F1435"/>
    <w:rsid w:val="002F3338"/>
    <w:rsid w:val="002F3571"/>
    <w:rsid w:val="002F4A7E"/>
    <w:rsid w:val="002F66B0"/>
    <w:rsid w:val="002F6EB9"/>
    <w:rsid w:val="002F7B51"/>
    <w:rsid w:val="003002D4"/>
    <w:rsid w:val="00301DC6"/>
    <w:rsid w:val="003020B5"/>
    <w:rsid w:val="003022F4"/>
    <w:rsid w:val="00302A77"/>
    <w:rsid w:val="00302D35"/>
    <w:rsid w:val="00306C44"/>
    <w:rsid w:val="003078F3"/>
    <w:rsid w:val="00307A70"/>
    <w:rsid w:val="003105C0"/>
    <w:rsid w:val="00311894"/>
    <w:rsid w:val="00311B86"/>
    <w:rsid w:val="00313957"/>
    <w:rsid w:val="00314D6C"/>
    <w:rsid w:val="00320049"/>
    <w:rsid w:val="00321920"/>
    <w:rsid w:val="00323F4F"/>
    <w:rsid w:val="00325489"/>
    <w:rsid w:val="00325AAC"/>
    <w:rsid w:val="003300C3"/>
    <w:rsid w:val="00333316"/>
    <w:rsid w:val="00335897"/>
    <w:rsid w:val="00335B10"/>
    <w:rsid w:val="00335BF1"/>
    <w:rsid w:val="00336F5D"/>
    <w:rsid w:val="00343BB7"/>
    <w:rsid w:val="00345552"/>
    <w:rsid w:val="00345DF3"/>
    <w:rsid w:val="00346544"/>
    <w:rsid w:val="00353532"/>
    <w:rsid w:val="0035484D"/>
    <w:rsid w:val="00356091"/>
    <w:rsid w:val="00356D01"/>
    <w:rsid w:val="003609F2"/>
    <w:rsid w:val="0036105C"/>
    <w:rsid w:val="00362EE6"/>
    <w:rsid w:val="003630F8"/>
    <w:rsid w:val="003631A4"/>
    <w:rsid w:val="00364B2C"/>
    <w:rsid w:val="00367450"/>
    <w:rsid w:val="00367566"/>
    <w:rsid w:val="0036778F"/>
    <w:rsid w:val="00367AD7"/>
    <w:rsid w:val="00367DD2"/>
    <w:rsid w:val="0037075A"/>
    <w:rsid w:val="00371042"/>
    <w:rsid w:val="00372E40"/>
    <w:rsid w:val="00373498"/>
    <w:rsid w:val="00374B8F"/>
    <w:rsid w:val="003758F4"/>
    <w:rsid w:val="0038068F"/>
    <w:rsid w:val="003844EA"/>
    <w:rsid w:val="00384643"/>
    <w:rsid w:val="0038651E"/>
    <w:rsid w:val="00386AFA"/>
    <w:rsid w:val="0039008E"/>
    <w:rsid w:val="003923CE"/>
    <w:rsid w:val="00393CB4"/>
    <w:rsid w:val="0039463F"/>
    <w:rsid w:val="003961A5"/>
    <w:rsid w:val="00397DA8"/>
    <w:rsid w:val="003A21B8"/>
    <w:rsid w:val="003A2EE2"/>
    <w:rsid w:val="003A5A52"/>
    <w:rsid w:val="003A6AD2"/>
    <w:rsid w:val="003B03D2"/>
    <w:rsid w:val="003B4567"/>
    <w:rsid w:val="003B5C62"/>
    <w:rsid w:val="003B5DE0"/>
    <w:rsid w:val="003C10B8"/>
    <w:rsid w:val="003C193E"/>
    <w:rsid w:val="003C26B6"/>
    <w:rsid w:val="003C397C"/>
    <w:rsid w:val="003C40DD"/>
    <w:rsid w:val="003C41FF"/>
    <w:rsid w:val="003C54AB"/>
    <w:rsid w:val="003D03BD"/>
    <w:rsid w:val="003D0BD3"/>
    <w:rsid w:val="003D3142"/>
    <w:rsid w:val="003D36AE"/>
    <w:rsid w:val="003D3803"/>
    <w:rsid w:val="003D4D01"/>
    <w:rsid w:val="003D569D"/>
    <w:rsid w:val="003D597E"/>
    <w:rsid w:val="003E11DE"/>
    <w:rsid w:val="003E21E7"/>
    <w:rsid w:val="003E2CB1"/>
    <w:rsid w:val="003E3CAA"/>
    <w:rsid w:val="003E537C"/>
    <w:rsid w:val="003E5DB7"/>
    <w:rsid w:val="003E6890"/>
    <w:rsid w:val="003E70CF"/>
    <w:rsid w:val="003E7A94"/>
    <w:rsid w:val="003E7C51"/>
    <w:rsid w:val="003F02B2"/>
    <w:rsid w:val="003F08B9"/>
    <w:rsid w:val="003F1F05"/>
    <w:rsid w:val="003F1FDC"/>
    <w:rsid w:val="003F3E88"/>
    <w:rsid w:val="003F4104"/>
    <w:rsid w:val="003F4457"/>
    <w:rsid w:val="003F61D6"/>
    <w:rsid w:val="003F64DB"/>
    <w:rsid w:val="0040055D"/>
    <w:rsid w:val="00400E46"/>
    <w:rsid w:val="00401350"/>
    <w:rsid w:val="00401476"/>
    <w:rsid w:val="004015EA"/>
    <w:rsid w:val="004023C7"/>
    <w:rsid w:val="00402C11"/>
    <w:rsid w:val="00404170"/>
    <w:rsid w:val="004042E2"/>
    <w:rsid w:val="00406CFA"/>
    <w:rsid w:val="00406EF0"/>
    <w:rsid w:val="004107E0"/>
    <w:rsid w:val="004111C2"/>
    <w:rsid w:val="00412997"/>
    <w:rsid w:val="00413FA4"/>
    <w:rsid w:val="00415077"/>
    <w:rsid w:val="00415306"/>
    <w:rsid w:val="00415AB2"/>
    <w:rsid w:val="004216D7"/>
    <w:rsid w:val="004221AB"/>
    <w:rsid w:val="00422941"/>
    <w:rsid w:val="00422C22"/>
    <w:rsid w:val="00422CC9"/>
    <w:rsid w:val="00422EF6"/>
    <w:rsid w:val="00424605"/>
    <w:rsid w:val="00425A95"/>
    <w:rsid w:val="00425EB6"/>
    <w:rsid w:val="00425EC6"/>
    <w:rsid w:val="00426206"/>
    <w:rsid w:val="00426744"/>
    <w:rsid w:val="004323BB"/>
    <w:rsid w:val="00432438"/>
    <w:rsid w:val="00433030"/>
    <w:rsid w:val="00433A65"/>
    <w:rsid w:val="00436246"/>
    <w:rsid w:val="004428BF"/>
    <w:rsid w:val="00442B79"/>
    <w:rsid w:val="00443829"/>
    <w:rsid w:val="00444F2F"/>
    <w:rsid w:val="00447F83"/>
    <w:rsid w:val="00450951"/>
    <w:rsid w:val="00451B35"/>
    <w:rsid w:val="004520A8"/>
    <w:rsid w:val="00452324"/>
    <w:rsid w:val="00454798"/>
    <w:rsid w:val="004564E5"/>
    <w:rsid w:val="00457097"/>
    <w:rsid w:val="00460063"/>
    <w:rsid w:val="00461681"/>
    <w:rsid w:val="00464837"/>
    <w:rsid w:val="00467874"/>
    <w:rsid w:val="00470AA5"/>
    <w:rsid w:val="004712E4"/>
    <w:rsid w:val="00472C74"/>
    <w:rsid w:val="00473D51"/>
    <w:rsid w:val="00474CE7"/>
    <w:rsid w:val="0047768C"/>
    <w:rsid w:val="00477D72"/>
    <w:rsid w:val="00480833"/>
    <w:rsid w:val="004812A3"/>
    <w:rsid w:val="0048156D"/>
    <w:rsid w:val="004835F5"/>
    <w:rsid w:val="0048528E"/>
    <w:rsid w:val="00490627"/>
    <w:rsid w:val="00490E95"/>
    <w:rsid w:val="0049161F"/>
    <w:rsid w:val="00493B88"/>
    <w:rsid w:val="00493C00"/>
    <w:rsid w:val="00494906"/>
    <w:rsid w:val="0049579E"/>
    <w:rsid w:val="00496F37"/>
    <w:rsid w:val="004A0A22"/>
    <w:rsid w:val="004A0CC9"/>
    <w:rsid w:val="004A3EB6"/>
    <w:rsid w:val="004A76E2"/>
    <w:rsid w:val="004B21E7"/>
    <w:rsid w:val="004B2A4D"/>
    <w:rsid w:val="004B3666"/>
    <w:rsid w:val="004B37E0"/>
    <w:rsid w:val="004B3EDC"/>
    <w:rsid w:val="004B493F"/>
    <w:rsid w:val="004B4A68"/>
    <w:rsid w:val="004B553B"/>
    <w:rsid w:val="004C0572"/>
    <w:rsid w:val="004C4EB0"/>
    <w:rsid w:val="004C6E25"/>
    <w:rsid w:val="004C7FE6"/>
    <w:rsid w:val="004D1B46"/>
    <w:rsid w:val="004D26A0"/>
    <w:rsid w:val="004D2958"/>
    <w:rsid w:val="004D3A98"/>
    <w:rsid w:val="004D3B52"/>
    <w:rsid w:val="004D43C3"/>
    <w:rsid w:val="004D448F"/>
    <w:rsid w:val="004D564F"/>
    <w:rsid w:val="004D58A0"/>
    <w:rsid w:val="004E0C4E"/>
    <w:rsid w:val="004E10D1"/>
    <w:rsid w:val="004E12AC"/>
    <w:rsid w:val="004E3367"/>
    <w:rsid w:val="004E3712"/>
    <w:rsid w:val="004E4954"/>
    <w:rsid w:val="004E4F8B"/>
    <w:rsid w:val="004E54F2"/>
    <w:rsid w:val="004E5FDD"/>
    <w:rsid w:val="004E6110"/>
    <w:rsid w:val="004E61E8"/>
    <w:rsid w:val="004F0285"/>
    <w:rsid w:val="004F0824"/>
    <w:rsid w:val="004F09CE"/>
    <w:rsid w:val="004F2168"/>
    <w:rsid w:val="004F3040"/>
    <w:rsid w:val="004F4045"/>
    <w:rsid w:val="004F4F5D"/>
    <w:rsid w:val="004F5236"/>
    <w:rsid w:val="004F7F7B"/>
    <w:rsid w:val="004F7FA3"/>
    <w:rsid w:val="00500B72"/>
    <w:rsid w:val="00500C81"/>
    <w:rsid w:val="00501466"/>
    <w:rsid w:val="00503A36"/>
    <w:rsid w:val="00503BC5"/>
    <w:rsid w:val="00507232"/>
    <w:rsid w:val="00507831"/>
    <w:rsid w:val="0051235D"/>
    <w:rsid w:val="005124FE"/>
    <w:rsid w:val="00512AA6"/>
    <w:rsid w:val="00512D85"/>
    <w:rsid w:val="00512F71"/>
    <w:rsid w:val="005130C1"/>
    <w:rsid w:val="00513297"/>
    <w:rsid w:val="005136C9"/>
    <w:rsid w:val="00513EB2"/>
    <w:rsid w:val="005140BE"/>
    <w:rsid w:val="005156CB"/>
    <w:rsid w:val="005163F1"/>
    <w:rsid w:val="005200CA"/>
    <w:rsid w:val="005214C3"/>
    <w:rsid w:val="00523C1A"/>
    <w:rsid w:val="00523CB0"/>
    <w:rsid w:val="005243D9"/>
    <w:rsid w:val="00524EA1"/>
    <w:rsid w:val="00525684"/>
    <w:rsid w:val="0052592F"/>
    <w:rsid w:val="00526C01"/>
    <w:rsid w:val="005302EB"/>
    <w:rsid w:val="00530538"/>
    <w:rsid w:val="00531D53"/>
    <w:rsid w:val="00532032"/>
    <w:rsid w:val="00532908"/>
    <w:rsid w:val="00532ADF"/>
    <w:rsid w:val="00532B14"/>
    <w:rsid w:val="005338EA"/>
    <w:rsid w:val="00533E1F"/>
    <w:rsid w:val="005352AF"/>
    <w:rsid w:val="0053566B"/>
    <w:rsid w:val="00537344"/>
    <w:rsid w:val="00537722"/>
    <w:rsid w:val="00537CB6"/>
    <w:rsid w:val="00540E2B"/>
    <w:rsid w:val="005411A5"/>
    <w:rsid w:val="0054348D"/>
    <w:rsid w:val="00543A47"/>
    <w:rsid w:val="00545398"/>
    <w:rsid w:val="0054622A"/>
    <w:rsid w:val="0054744D"/>
    <w:rsid w:val="00547B43"/>
    <w:rsid w:val="00550647"/>
    <w:rsid w:val="00550945"/>
    <w:rsid w:val="005509A2"/>
    <w:rsid w:val="005543F4"/>
    <w:rsid w:val="005548E2"/>
    <w:rsid w:val="00554AAD"/>
    <w:rsid w:val="00554E10"/>
    <w:rsid w:val="005565B0"/>
    <w:rsid w:val="005608C4"/>
    <w:rsid w:val="00563089"/>
    <w:rsid w:val="00563A9F"/>
    <w:rsid w:val="0056424A"/>
    <w:rsid w:val="005646F5"/>
    <w:rsid w:val="00564E69"/>
    <w:rsid w:val="00565935"/>
    <w:rsid w:val="0056641B"/>
    <w:rsid w:val="00567B70"/>
    <w:rsid w:val="005718C8"/>
    <w:rsid w:val="005732B1"/>
    <w:rsid w:val="0057594E"/>
    <w:rsid w:val="00577071"/>
    <w:rsid w:val="00577DFE"/>
    <w:rsid w:val="005828B3"/>
    <w:rsid w:val="00583789"/>
    <w:rsid w:val="00584A13"/>
    <w:rsid w:val="005850DF"/>
    <w:rsid w:val="005851E7"/>
    <w:rsid w:val="00585E4A"/>
    <w:rsid w:val="00586069"/>
    <w:rsid w:val="0058623D"/>
    <w:rsid w:val="00586649"/>
    <w:rsid w:val="00586C73"/>
    <w:rsid w:val="00590AAB"/>
    <w:rsid w:val="005912BD"/>
    <w:rsid w:val="00592434"/>
    <w:rsid w:val="00592F75"/>
    <w:rsid w:val="0059411D"/>
    <w:rsid w:val="005953ED"/>
    <w:rsid w:val="00595603"/>
    <w:rsid w:val="00595F7C"/>
    <w:rsid w:val="00596A77"/>
    <w:rsid w:val="0059799A"/>
    <w:rsid w:val="00597FB4"/>
    <w:rsid w:val="005A0A98"/>
    <w:rsid w:val="005A0FA2"/>
    <w:rsid w:val="005A2288"/>
    <w:rsid w:val="005A5358"/>
    <w:rsid w:val="005A7896"/>
    <w:rsid w:val="005A78B6"/>
    <w:rsid w:val="005A7D2E"/>
    <w:rsid w:val="005B03B5"/>
    <w:rsid w:val="005B1894"/>
    <w:rsid w:val="005B19B3"/>
    <w:rsid w:val="005B2E7A"/>
    <w:rsid w:val="005B597E"/>
    <w:rsid w:val="005B5AC9"/>
    <w:rsid w:val="005C07F7"/>
    <w:rsid w:val="005C118D"/>
    <w:rsid w:val="005C3744"/>
    <w:rsid w:val="005C3D7D"/>
    <w:rsid w:val="005C4853"/>
    <w:rsid w:val="005C5DBF"/>
    <w:rsid w:val="005C71A4"/>
    <w:rsid w:val="005D2216"/>
    <w:rsid w:val="005D22C3"/>
    <w:rsid w:val="005D262B"/>
    <w:rsid w:val="005D27AB"/>
    <w:rsid w:val="005D2AFA"/>
    <w:rsid w:val="005D387F"/>
    <w:rsid w:val="005D4FCF"/>
    <w:rsid w:val="005D5303"/>
    <w:rsid w:val="005D6D99"/>
    <w:rsid w:val="005D73A2"/>
    <w:rsid w:val="005D7B3A"/>
    <w:rsid w:val="005E33EE"/>
    <w:rsid w:val="005E4165"/>
    <w:rsid w:val="005E4575"/>
    <w:rsid w:val="005E45A6"/>
    <w:rsid w:val="005E6E79"/>
    <w:rsid w:val="005E767F"/>
    <w:rsid w:val="005E7F4D"/>
    <w:rsid w:val="005F18D5"/>
    <w:rsid w:val="005F2126"/>
    <w:rsid w:val="005F2145"/>
    <w:rsid w:val="005F330C"/>
    <w:rsid w:val="005F3DDA"/>
    <w:rsid w:val="005F6E06"/>
    <w:rsid w:val="005F7859"/>
    <w:rsid w:val="005F7F78"/>
    <w:rsid w:val="0060172E"/>
    <w:rsid w:val="00601E36"/>
    <w:rsid w:val="006046D7"/>
    <w:rsid w:val="00604CAE"/>
    <w:rsid w:val="006100C9"/>
    <w:rsid w:val="00611B52"/>
    <w:rsid w:val="00611C67"/>
    <w:rsid w:val="0061225F"/>
    <w:rsid w:val="00613950"/>
    <w:rsid w:val="00614031"/>
    <w:rsid w:val="006166A7"/>
    <w:rsid w:val="00616F67"/>
    <w:rsid w:val="00621256"/>
    <w:rsid w:val="00621906"/>
    <w:rsid w:val="00622A3B"/>
    <w:rsid w:val="00622C98"/>
    <w:rsid w:val="006235F3"/>
    <w:rsid w:val="0062532A"/>
    <w:rsid w:val="006255C8"/>
    <w:rsid w:val="006269F3"/>
    <w:rsid w:val="00627036"/>
    <w:rsid w:val="006302B8"/>
    <w:rsid w:val="0063152B"/>
    <w:rsid w:val="00631699"/>
    <w:rsid w:val="00631EFD"/>
    <w:rsid w:val="0063475F"/>
    <w:rsid w:val="0063595D"/>
    <w:rsid w:val="006366AC"/>
    <w:rsid w:val="00636818"/>
    <w:rsid w:val="00637A2E"/>
    <w:rsid w:val="00640A38"/>
    <w:rsid w:val="00640F98"/>
    <w:rsid w:val="00642179"/>
    <w:rsid w:val="00642F91"/>
    <w:rsid w:val="00643773"/>
    <w:rsid w:val="006437CF"/>
    <w:rsid w:val="00643BF0"/>
    <w:rsid w:val="00644891"/>
    <w:rsid w:val="006449A1"/>
    <w:rsid w:val="00647B82"/>
    <w:rsid w:val="006519AF"/>
    <w:rsid w:val="00653C8C"/>
    <w:rsid w:val="00654F1C"/>
    <w:rsid w:val="006558D9"/>
    <w:rsid w:val="00656631"/>
    <w:rsid w:val="00656AA9"/>
    <w:rsid w:val="006617B9"/>
    <w:rsid w:val="00661D07"/>
    <w:rsid w:val="00665007"/>
    <w:rsid w:val="006701B3"/>
    <w:rsid w:val="006712F7"/>
    <w:rsid w:val="00671BF6"/>
    <w:rsid w:val="006725D3"/>
    <w:rsid w:val="00674B52"/>
    <w:rsid w:val="00674F9E"/>
    <w:rsid w:val="00675DCF"/>
    <w:rsid w:val="00676527"/>
    <w:rsid w:val="006770CC"/>
    <w:rsid w:val="006804CF"/>
    <w:rsid w:val="00680EF9"/>
    <w:rsid w:val="00681E94"/>
    <w:rsid w:val="00682292"/>
    <w:rsid w:val="00682C7D"/>
    <w:rsid w:val="00685EB0"/>
    <w:rsid w:val="00686034"/>
    <w:rsid w:val="006860E2"/>
    <w:rsid w:val="00686476"/>
    <w:rsid w:val="00687014"/>
    <w:rsid w:val="0068783E"/>
    <w:rsid w:val="00687C2E"/>
    <w:rsid w:val="006912D7"/>
    <w:rsid w:val="0069155E"/>
    <w:rsid w:val="00694088"/>
    <w:rsid w:val="00694332"/>
    <w:rsid w:val="00696490"/>
    <w:rsid w:val="00696E97"/>
    <w:rsid w:val="00697E01"/>
    <w:rsid w:val="006A059F"/>
    <w:rsid w:val="006A0A99"/>
    <w:rsid w:val="006A0B5F"/>
    <w:rsid w:val="006A11ED"/>
    <w:rsid w:val="006A22C9"/>
    <w:rsid w:val="006A2BB9"/>
    <w:rsid w:val="006A38A8"/>
    <w:rsid w:val="006A5AFA"/>
    <w:rsid w:val="006A785A"/>
    <w:rsid w:val="006B074D"/>
    <w:rsid w:val="006B1948"/>
    <w:rsid w:val="006B2786"/>
    <w:rsid w:val="006B325F"/>
    <w:rsid w:val="006B35DB"/>
    <w:rsid w:val="006B3EC8"/>
    <w:rsid w:val="006B4A20"/>
    <w:rsid w:val="006B4E20"/>
    <w:rsid w:val="006B5918"/>
    <w:rsid w:val="006B5ADA"/>
    <w:rsid w:val="006B6731"/>
    <w:rsid w:val="006B7CA4"/>
    <w:rsid w:val="006C0116"/>
    <w:rsid w:val="006C2E7B"/>
    <w:rsid w:val="006C46E0"/>
    <w:rsid w:val="006C4BCC"/>
    <w:rsid w:val="006C5A97"/>
    <w:rsid w:val="006C6616"/>
    <w:rsid w:val="006D0473"/>
    <w:rsid w:val="006D0712"/>
    <w:rsid w:val="006D1734"/>
    <w:rsid w:val="006D1A03"/>
    <w:rsid w:val="006D1C16"/>
    <w:rsid w:val="006D1DD8"/>
    <w:rsid w:val="006D1EA5"/>
    <w:rsid w:val="006D4B3C"/>
    <w:rsid w:val="006D60E0"/>
    <w:rsid w:val="006D767F"/>
    <w:rsid w:val="006D7A88"/>
    <w:rsid w:val="006E0471"/>
    <w:rsid w:val="006E0B27"/>
    <w:rsid w:val="006E1833"/>
    <w:rsid w:val="006E2567"/>
    <w:rsid w:val="006E277B"/>
    <w:rsid w:val="006E364D"/>
    <w:rsid w:val="006E37A7"/>
    <w:rsid w:val="006E47F2"/>
    <w:rsid w:val="006E4D9D"/>
    <w:rsid w:val="006E557B"/>
    <w:rsid w:val="006E59A3"/>
    <w:rsid w:val="006F1B3D"/>
    <w:rsid w:val="006F29D9"/>
    <w:rsid w:val="006F449C"/>
    <w:rsid w:val="006F491D"/>
    <w:rsid w:val="006F53A3"/>
    <w:rsid w:val="006F5F1C"/>
    <w:rsid w:val="006F72E5"/>
    <w:rsid w:val="006F7B8B"/>
    <w:rsid w:val="0070021A"/>
    <w:rsid w:val="007012B6"/>
    <w:rsid w:val="00701B48"/>
    <w:rsid w:val="00701D56"/>
    <w:rsid w:val="00703431"/>
    <w:rsid w:val="00703761"/>
    <w:rsid w:val="00703B80"/>
    <w:rsid w:val="00703F2B"/>
    <w:rsid w:val="00704C49"/>
    <w:rsid w:val="00705093"/>
    <w:rsid w:val="00705CA0"/>
    <w:rsid w:val="007069E5"/>
    <w:rsid w:val="007110A4"/>
    <w:rsid w:val="00711309"/>
    <w:rsid w:val="00711D2C"/>
    <w:rsid w:val="007122DD"/>
    <w:rsid w:val="007141C0"/>
    <w:rsid w:val="00721EBA"/>
    <w:rsid w:val="00721F3D"/>
    <w:rsid w:val="00722C61"/>
    <w:rsid w:val="00724073"/>
    <w:rsid w:val="00726197"/>
    <w:rsid w:val="00726371"/>
    <w:rsid w:val="00727604"/>
    <w:rsid w:val="00730011"/>
    <w:rsid w:val="00731F48"/>
    <w:rsid w:val="00736261"/>
    <w:rsid w:val="00736301"/>
    <w:rsid w:val="007364BA"/>
    <w:rsid w:val="0073772C"/>
    <w:rsid w:val="00737CF3"/>
    <w:rsid w:val="00740317"/>
    <w:rsid w:val="00741E6B"/>
    <w:rsid w:val="00742598"/>
    <w:rsid w:val="00750958"/>
    <w:rsid w:val="0075101E"/>
    <w:rsid w:val="00751F8A"/>
    <w:rsid w:val="00751FAF"/>
    <w:rsid w:val="00754B41"/>
    <w:rsid w:val="00756F00"/>
    <w:rsid w:val="00761DFA"/>
    <w:rsid w:val="007620E3"/>
    <w:rsid w:val="00762829"/>
    <w:rsid w:val="00763419"/>
    <w:rsid w:val="007651D8"/>
    <w:rsid w:val="0076534D"/>
    <w:rsid w:val="00770360"/>
    <w:rsid w:val="007774C4"/>
    <w:rsid w:val="00777E90"/>
    <w:rsid w:val="007844C2"/>
    <w:rsid w:val="00785F0D"/>
    <w:rsid w:val="00786F19"/>
    <w:rsid w:val="007915CD"/>
    <w:rsid w:val="00792882"/>
    <w:rsid w:val="00792AE2"/>
    <w:rsid w:val="00793010"/>
    <w:rsid w:val="00793420"/>
    <w:rsid w:val="00793637"/>
    <w:rsid w:val="00793E3A"/>
    <w:rsid w:val="00795AF2"/>
    <w:rsid w:val="007A024B"/>
    <w:rsid w:val="007A08B8"/>
    <w:rsid w:val="007A0C12"/>
    <w:rsid w:val="007A4AFB"/>
    <w:rsid w:val="007A55F7"/>
    <w:rsid w:val="007A7F84"/>
    <w:rsid w:val="007B1FF1"/>
    <w:rsid w:val="007B2B3A"/>
    <w:rsid w:val="007B2D2F"/>
    <w:rsid w:val="007B47EB"/>
    <w:rsid w:val="007B48E5"/>
    <w:rsid w:val="007B4BD8"/>
    <w:rsid w:val="007B54E1"/>
    <w:rsid w:val="007B66EB"/>
    <w:rsid w:val="007B6A41"/>
    <w:rsid w:val="007C0A00"/>
    <w:rsid w:val="007C0CC0"/>
    <w:rsid w:val="007C0E2A"/>
    <w:rsid w:val="007C1943"/>
    <w:rsid w:val="007C1EBA"/>
    <w:rsid w:val="007C3678"/>
    <w:rsid w:val="007C5AAC"/>
    <w:rsid w:val="007D39D8"/>
    <w:rsid w:val="007E0720"/>
    <w:rsid w:val="007E1224"/>
    <w:rsid w:val="007E225C"/>
    <w:rsid w:val="007E32B3"/>
    <w:rsid w:val="007E6B00"/>
    <w:rsid w:val="007E7E92"/>
    <w:rsid w:val="007F0720"/>
    <w:rsid w:val="007F1515"/>
    <w:rsid w:val="007F2F3E"/>
    <w:rsid w:val="007F40DA"/>
    <w:rsid w:val="0080044B"/>
    <w:rsid w:val="008008E6"/>
    <w:rsid w:val="008025F9"/>
    <w:rsid w:val="00803317"/>
    <w:rsid w:val="008045DD"/>
    <w:rsid w:val="0080576E"/>
    <w:rsid w:val="0080597D"/>
    <w:rsid w:val="008061BE"/>
    <w:rsid w:val="00806FA4"/>
    <w:rsid w:val="00807959"/>
    <w:rsid w:val="008107AF"/>
    <w:rsid w:val="00810EE2"/>
    <w:rsid w:val="00812594"/>
    <w:rsid w:val="008127F4"/>
    <w:rsid w:val="00813BB2"/>
    <w:rsid w:val="00815E77"/>
    <w:rsid w:val="00816013"/>
    <w:rsid w:val="00817DEC"/>
    <w:rsid w:val="0082033A"/>
    <w:rsid w:val="00820D7E"/>
    <w:rsid w:val="008210B8"/>
    <w:rsid w:val="00821E84"/>
    <w:rsid w:val="008228C2"/>
    <w:rsid w:val="0082588D"/>
    <w:rsid w:val="008258DF"/>
    <w:rsid w:val="00826757"/>
    <w:rsid w:val="00826A20"/>
    <w:rsid w:val="00827A65"/>
    <w:rsid w:val="00830D7D"/>
    <w:rsid w:val="00831482"/>
    <w:rsid w:val="008323A8"/>
    <w:rsid w:val="00832876"/>
    <w:rsid w:val="008333E0"/>
    <w:rsid w:val="00833DC4"/>
    <w:rsid w:val="00834C1D"/>
    <w:rsid w:val="008361D6"/>
    <w:rsid w:val="00836328"/>
    <w:rsid w:val="00837351"/>
    <w:rsid w:val="00845ADC"/>
    <w:rsid w:val="00847C97"/>
    <w:rsid w:val="00850694"/>
    <w:rsid w:val="00851D2D"/>
    <w:rsid w:val="00852335"/>
    <w:rsid w:val="008534FB"/>
    <w:rsid w:val="00856E6B"/>
    <w:rsid w:val="00860040"/>
    <w:rsid w:val="0086193F"/>
    <w:rsid w:val="008619C3"/>
    <w:rsid w:val="0086222E"/>
    <w:rsid w:val="00863424"/>
    <w:rsid w:val="00865AFE"/>
    <w:rsid w:val="008672BD"/>
    <w:rsid w:val="0086789A"/>
    <w:rsid w:val="0087102A"/>
    <w:rsid w:val="00872A00"/>
    <w:rsid w:val="0087390A"/>
    <w:rsid w:val="00874229"/>
    <w:rsid w:val="00874B7F"/>
    <w:rsid w:val="00876F82"/>
    <w:rsid w:val="008840E0"/>
    <w:rsid w:val="00886033"/>
    <w:rsid w:val="008863D6"/>
    <w:rsid w:val="00886ABE"/>
    <w:rsid w:val="0088770E"/>
    <w:rsid w:val="00891B9D"/>
    <w:rsid w:val="00893730"/>
    <w:rsid w:val="008958DA"/>
    <w:rsid w:val="00896219"/>
    <w:rsid w:val="00896CD1"/>
    <w:rsid w:val="008974F0"/>
    <w:rsid w:val="00897FE3"/>
    <w:rsid w:val="008A0216"/>
    <w:rsid w:val="008A0DD2"/>
    <w:rsid w:val="008A0EBB"/>
    <w:rsid w:val="008A167D"/>
    <w:rsid w:val="008A29AF"/>
    <w:rsid w:val="008A3349"/>
    <w:rsid w:val="008A4C52"/>
    <w:rsid w:val="008A4EBD"/>
    <w:rsid w:val="008A7093"/>
    <w:rsid w:val="008A7104"/>
    <w:rsid w:val="008B16C3"/>
    <w:rsid w:val="008B1B95"/>
    <w:rsid w:val="008B1C87"/>
    <w:rsid w:val="008B46AD"/>
    <w:rsid w:val="008B48E1"/>
    <w:rsid w:val="008B575D"/>
    <w:rsid w:val="008B5FBE"/>
    <w:rsid w:val="008B79D4"/>
    <w:rsid w:val="008C1085"/>
    <w:rsid w:val="008C2AE9"/>
    <w:rsid w:val="008C50B2"/>
    <w:rsid w:val="008C675D"/>
    <w:rsid w:val="008D07E1"/>
    <w:rsid w:val="008D3EE9"/>
    <w:rsid w:val="008D43CB"/>
    <w:rsid w:val="008D45D2"/>
    <w:rsid w:val="008D5576"/>
    <w:rsid w:val="008D6492"/>
    <w:rsid w:val="008D73D1"/>
    <w:rsid w:val="008E1246"/>
    <w:rsid w:val="008E1678"/>
    <w:rsid w:val="008E2290"/>
    <w:rsid w:val="008E24EB"/>
    <w:rsid w:val="008E4240"/>
    <w:rsid w:val="008E44CE"/>
    <w:rsid w:val="008E46C2"/>
    <w:rsid w:val="008E56E6"/>
    <w:rsid w:val="008E6322"/>
    <w:rsid w:val="008E75CF"/>
    <w:rsid w:val="008F1311"/>
    <w:rsid w:val="008F1D08"/>
    <w:rsid w:val="008F21FF"/>
    <w:rsid w:val="008F4DDA"/>
    <w:rsid w:val="008F62BE"/>
    <w:rsid w:val="008F7726"/>
    <w:rsid w:val="009001AD"/>
    <w:rsid w:val="009007CF"/>
    <w:rsid w:val="009013FA"/>
    <w:rsid w:val="00901474"/>
    <w:rsid w:val="00901CA7"/>
    <w:rsid w:val="009036EF"/>
    <w:rsid w:val="00903851"/>
    <w:rsid w:val="009038C2"/>
    <w:rsid w:val="0090473E"/>
    <w:rsid w:val="00906DDA"/>
    <w:rsid w:val="00907BF5"/>
    <w:rsid w:val="009107E7"/>
    <w:rsid w:val="00911108"/>
    <w:rsid w:val="00911187"/>
    <w:rsid w:val="009112F5"/>
    <w:rsid w:val="009115F5"/>
    <w:rsid w:val="00911FEE"/>
    <w:rsid w:val="009126F9"/>
    <w:rsid w:val="00913C07"/>
    <w:rsid w:val="00915174"/>
    <w:rsid w:val="0091540B"/>
    <w:rsid w:val="00916084"/>
    <w:rsid w:val="0091641C"/>
    <w:rsid w:val="00922743"/>
    <w:rsid w:val="00923EF2"/>
    <w:rsid w:val="00925417"/>
    <w:rsid w:val="00926C0A"/>
    <w:rsid w:val="00927F85"/>
    <w:rsid w:val="009300EA"/>
    <w:rsid w:val="0093056A"/>
    <w:rsid w:val="00930D5D"/>
    <w:rsid w:val="00930F3B"/>
    <w:rsid w:val="0093166D"/>
    <w:rsid w:val="009321AA"/>
    <w:rsid w:val="00932855"/>
    <w:rsid w:val="00933617"/>
    <w:rsid w:val="00936379"/>
    <w:rsid w:val="00936974"/>
    <w:rsid w:val="00936C05"/>
    <w:rsid w:val="00936E24"/>
    <w:rsid w:val="00941DF3"/>
    <w:rsid w:val="00943D3F"/>
    <w:rsid w:val="00945373"/>
    <w:rsid w:val="009457CA"/>
    <w:rsid w:val="00945804"/>
    <w:rsid w:val="00945D27"/>
    <w:rsid w:val="00946507"/>
    <w:rsid w:val="00946F6A"/>
    <w:rsid w:val="0095377D"/>
    <w:rsid w:val="00953DF8"/>
    <w:rsid w:val="0095484B"/>
    <w:rsid w:val="00954D3B"/>
    <w:rsid w:val="00955393"/>
    <w:rsid w:val="009557DE"/>
    <w:rsid w:val="009559BA"/>
    <w:rsid w:val="00956227"/>
    <w:rsid w:val="009604D1"/>
    <w:rsid w:val="009613AD"/>
    <w:rsid w:val="0096245F"/>
    <w:rsid w:val="0096254A"/>
    <w:rsid w:val="0096282F"/>
    <w:rsid w:val="00962A9B"/>
    <w:rsid w:val="00963329"/>
    <w:rsid w:val="00965288"/>
    <w:rsid w:val="00965357"/>
    <w:rsid w:val="00965BFA"/>
    <w:rsid w:val="0096699A"/>
    <w:rsid w:val="00966C88"/>
    <w:rsid w:val="009674B2"/>
    <w:rsid w:val="00971DB3"/>
    <w:rsid w:val="00972B8E"/>
    <w:rsid w:val="00973F15"/>
    <w:rsid w:val="00974685"/>
    <w:rsid w:val="00974CF4"/>
    <w:rsid w:val="00975549"/>
    <w:rsid w:val="00975CA1"/>
    <w:rsid w:val="00976C1E"/>
    <w:rsid w:val="00976D9C"/>
    <w:rsid w:val="00980C2D"/>
    <w:rsid w:val="009835E8"/>
    <w:rsid w:val="00987757"/>
    <w:rsid w:val="009903D2"/>
    <w:rsid w:val="0099051E"/>
    <w:rsid w:val="009906B6"/>
    <w:rsid w:val="00992640"/>
    <w:rsid w:val="0099330E"/>
    <w:rsid w:val="00995192"/>
    <w:rsid w:val="0099793B"/>
    <w:rsid w:val="009A274D"/>
    <w:rsid w:val="009A3E04"/>
    <w:rsid w:val="009A45CB"/>
    <w:rsid w:val="009A5006"/>
    <w:rsid w:val="009A5C5F"/>
    <w:rsid w:val="009A6188"/>
    <w:rsid w:val="009A7627"/>
    <w:rsid w:val="009B0FF5"/>
    <w:rsid w:val="009B2882"/>
    <w:rsid w:val="009B3269"/>
    <w:rsid w:val="009B340D"/>
    <w:rsid w:val="009B48BA"/>
    <w:rsid w:val="009B639F"/>
    <w:rsid w:val="009C2502"/>
    <w:rsid w:val="009C380C"/>
    <w:rsid w:val="009C49E3"/>
    <w:rsid w:val="009C4B8B"/>
    <w:rsid w:val="009C4BC3"/>
    <w:rsid w:val="009C5AA3"/>
    <w:rsid w:val="009C679B"/>
    <w:rsid w:val="009C7A34"/>
    <w:rsid w:val="009C7C4A"/>
    <w:rsid w:val="009D3F7D"/>
    <w:rsid w:val="009D428F"/>
    <w:rsid w:val="009D4E48"/>
    <w:rsid w:val="009D79F9"/>
    <w:rsid w:val="009E1E5E"/>
    <w:rsid w:val="009E4228"/>
    <w:rsid w:val="009F16A0"/>
    <w:rsid w:val="009F33CF"/>
    <w:rsid w:val="009F3BF7"/>
    <w:rsid w:val="009F4076"/>
    <w:rsid w:val="009F6E28"/>
    <w:rsid w:val="009F7B50"/>
    <w:rsid w:val="00A008C3"/>
    <w:rsid w:val="00A0120F"/>
    <w:rsid w:val="00A01286"/>
    <w:rsid w:val="00A04B35"/>
    <w:rsid w:val="00A04F6E"/>
    <w:rsid w:val="00A10D71"/>
    <w:rsid w:val="00A13BB2"/>
    <w:rsid w:val="00A1529C"/>
    <w:rsid w:val="00A16334"/>
    <w:rsid w:val="00A17430"/>
    <w:rsid w:val="00A177A3"/>
    <w:rsid w:val="00A178B2"/>
    <w:rsid w:val="00A20678"/>
    <w:rsid w:val="00A225A0"/>
    <w:rsid w:val="00A242D2"/>
    <w:rsid w:val="00A24334"/>
    <w:rsid w:val="00A26126"/>
    <w:rsid w:val="00A264AC"/>
    <w:rsid w:val="00A26C04"/>
    <w:rsid w:val="00A26C27"/>
    <w:rsid w:val="00A309FC"/>
    <w:rsid w:val="00A325BC"/>
    <w:rsid w:val="00A35009"/>
    <w:rsid w:val="00A35CCB"/>
    <w:rsid w:val="00A35DB5"/>
    <w:rsid w:val="00A36111"/>
    <w:rsid w:val="00A36676"/>
    <w:rsid w:val="00A36E0A"/>
    <w:rsid w:val="00A36E31"/>
    <w:rsid w:val="00A375F6"/>
    <w:rsid w:val="00A37EA1"/>
    <w:rsid w:val="00A411F8"/>
    <w:rsid w:val="00A41800"/>
    <w:rsid w:val="00A4333C"/>
    <w:rsid w:val="00A43A5E"/>
    <w:rsid w:val="00A50D88"/>
    <w:rsid w:val="00A54E23"/>
    <w:rsid w:val="00A54F91"/>
    <w:rsid w:val="00A55232"/>
    <w:rsid w:val="00A55675"/>
    <w:rsid w:val="00A55813"/>
    <w:rsid w:val="00A5799E"/>
    <w:rsid w:val="00A60327"/>
    <w:rsid w:val="00A63BF8"/>
    <w:rsid w:val="00A65A26"/>
    <w:rsid w:val="00A65FB2"/>
    <w:rsid w:val="00A66AD6"/>
    <w:rsid w:val="00A67328"/>
    <w:rsid w:val="00A706ED"/>
    <w:rsid w:val="00A7186F"/>
    <w:rsid w:val="00A72269"/>
    <w:rsid w:val="00A738FD"/>
    <w:rsid w:val="00A74C3D"/>
    <w:rsid w:val="00A75E53"/>
    <w:rsid w:val="00A7773A"/>
    <w:rsid w:val="00A812B2"/>
    <w:rsid w:val="00A81466"/>
    <w:rsid w:val="00A81F51"/>
    <w:rsid w:val="00A82B05"/>
    <w:rsid w:val="00A8442C"/>
    <w:rsid w:val="00A85E25"/>
    <w:rsid w:val="00A87093"/>
    <w:rsid w:val="00A8724D"/>
    <w:rsid w:val="00A9151A"/>
    <w:rsid w:val="00A91AC6"/>
    <w:rsid w:val="00A92C43"/>
    <w:rsid w:val="00A9446A"/>
    <w:rsid w:val="00A95D4A"/>
    <w:rsid w:val="00A97A63"/>
    <w:rsid w:val="00AA13B1"/>
    <w:rsid w:val="00AA2DC3"/>
    <w:rsid w:val="00AA3F7E"/>
    <w:rsid w:val="00AA60AC"/>
    <w:rsid w:val="00AB0A02"/>
    <w:rsid w:val="00AB1F11"/>
    <w:rsid w:val="00AB287F"/>
    <w:rsid w:val="00AB2F0A"/>
    <w:rsid w:val="00AB371B"/>
    <w:rsid w:val="00AB4A26"/>
    <w:rsid w:val="00AC0CA8"/>
    <w:rsid w:val="00AC0D78"/>
    <w:rsid w:val="00AC1F80"/>
    <w:rsid w:val="00AC282F"/>
    <w:rsid w:val="00AC46CC"/>
    <w:rsid w:val="00AC5B01"/>
    <w:rsid w:val="00AC6844"/>
    <w:rsid w:val="00AC7968"/>
    <w:rsid w:val="00AD2A81"/>
    <w:rsid w:val="00AD2ABA"/>
    <w:rsid w:val="00AD6754"/>
    <w:rsid w:val="00AD77A5"/>
    <w:rsid w:val="00AE0051"/>
    <w:rsid w:val="00AE0D0F"/>
    <w:rsid w:val="00AE2004"/>
    <w:rsid w:val="00AE2460"/>
    <w:rsid w:val="00AE6032"/>
    <w:rsid w:val="00AE7047"/>
    <w:rsid w:val="00AF2F4C"/>
    <w:rsid w:val="00AF3F2F"/>
    <w:rsid w:val="00AF66C3"/>
    <w:rsid w:val="00AF78DB"/>
    <w:rsid w:val="00B00A72"/>
    <w:rsid w:val="00B00FEA"/>
    <w:rsid w:val="00B014FC"/>
    <w:rsid w:val="00B026A1"/>
    <w:rsid w:val="00B02D4B"/>
    <w:rsid w:val="00B041D6"/>
    <w:rsid w:val="00B05F97"/>
    <w:rsid w:val="00B1220C"/>
    <w:rsid w:val="00B12E15"/>
    <w:rsid w:val="00B1305F"/>
    <w:rsid w:val="00B139C6"/>
    <w:rsid w:val="00B14D88"/>
    <w:rsid w:val="00B1582A"/>
    <w:rsid w:val="00B20C56"/>
    <w:rsid w:val="00B20F2E"/>
    <w:rsid w:val="00B21FAA"/>
    <w:rsid w:val="00B23349"/>
    <w:rsid w:val="00B23733"/>
    <w:rsid w:val="00B23737"/>
    <w:rsid w:val="00B24EDB"/>
    <w:rsid w:val="00B26D39"/>
    <w:rsid w:val="00B3057D"/>
    <w:rsid w:val="00B32349"/>
    <w:rsid w:val="00B338BC"/>
    <w:rsid w:val="00B33D39"/>
    <w:rsid w:val="00B342B9"/>
    <w:rsid w:val="00B35482"/>
    <w:rsid w:val="00B358CC"/>
    <w:rsid w:val="00B375DE"/>
    <w:rsid w:val="00B4018A"/>
    <w:rsid w:val="00B40C60"/>
    <w:rsid w:val="00B4245D"/>
    <w:rsid w:val="00B438D7"/>
    <w:rsid w:val="00B43F55"/>
    <w:rsid w:val="00B44532"/>
    <w:rsid w:val="00B44836"/>
    <w:rsid w:val="00B44DC6"/>
    <w:rsid w:val="00B461D9"/>
    <w:rsid w:val="00B46E4E"/>
    <w:rsid w:val="00B47DBA"/>
    <w:rsid w:val="00B520F5"/>
    <w:rsid w:val="00B52661"/>
    <w:rsid w:val="00B5292F"/>
    <w:rsid w:val="00B53325"/>
    <w:rsid w:val="00B53A66"/>
    <w:rsid w:val="00B55214"/>
    <w:rsid w:val="00B55306"/>
    <w:rsid w:val="00B6112A"/>
    <w:rsid w:val="00B632CF"/>
    <w:rsid w:val="00B6431A"/>
    <w:rsid w:val="00B649E1"/>
    <w:rsid w:val="00B65047"/>
    <w:rsid w:val="00B66DFB"/>
    <w:rsid w:val="00B67C11"/>
    <w:rsid w:val="00B70010"/>
    <w:rsid w:val="00B70434"/>
    <w:rsid w:val="00B70573"/>
    <w:rsid w:val="00B7114A"/>
    <w:rsid w:val="00B72834"/>
    <w:rsid w:val="00B738F3"/>
    <w:rsid w:val="00B7460F"/>
    <w:rsid w:val="00B75847"/>
    <w:rsid w:val="00B767B3"/>
    <w:rsid w:val="00B773C5"/>
    <w:rsid w:val="00B80276"/>
    <w:rsid w:val="00B80E27"/>
    <w:rsid w:val="00B81984"/>
    <w:rsid w:val="00B8356D"/>
    <w:rsid w:val="00B85288"/>
    <w:rsid w:val="00B85585"/>
    <w:rsid w:val="00B90C7F"/>
    <w:rsid w:val="00B90CB0"/>
    <w:rsid w:val="00B9199B"/>
    <w:rsid w:val="00B923C3"/>
    <w:rsid w:val="00B92515"/>
    <w:rsid w:val="00B930CA"/>
    <w:rsid w:val="00B94CF2"/>
    <w:rsid w:val="00B9564E"/>
    <w:rsid w:val="00BA0D13"/>
    <w:rsid w:val="00BA3260"/>
    <w:rsid w:val="00BA5F96"/>
    <w:rsid w:val="00BA6771"/>
    <w:rsid w:val="00BA6BFF"/>
    <w:rsid w:val="00BA6EAC"/>
    <w:rsid w:val="00BB1D0A"/>
    <w:rsid w:val="00BB2DDE"/>
    <w:rsid w:val="00BB4270"/>
    <w:rsid w:val="00BB4ED9"/>
    <w:rsid w:val="00BB535A"/>
    <w:rsid w:val="00BB5FD5"/>
    <w:rsid w:val="00BB7E50"/>
    <w:rsid w:val="00BC1FB5"/>
    <w:rsid w:val="00BC287D"/>
    <w:rsid w:val="00BC288C"/>
    <w:rsid w:val="00BC3219"/>
    <w:rsid w:val="00BC5FBE"/>
    <w:rsid w:val="00BD2DF6"/>
    <w:rsid w:val="00BD3094"/>
    <w:rsid w:val="00BD51A6"/>
    <w:rsid w:val="00BD54A2"/>
    <w:rsid w:val="00BD5A7E"/>
    <w:rsid w:val="00BD5EA9"/>
    <w:rsid w:val="00BD7135"/>
    <w:rsid w:val="00BE0E72"/>
    <w:rsid w:val="00BE2CC0"/>
    <w:rsid w:val="00BE416D"/>
    <w:rsid w:val="00BE52E8"/>
    <w:rsid w:val="00BE53C2"/>
    <w:rsid w:val="00BE719F"/>
    <w:rsid w:val="00BE7F9D"/>
    <w:rsid w:val="00BF0911"/>
    <w:rsid w:val="00BF1A30"/>
    <w:rsid w:val="00BF1BDA"/>
    <w:rsid w:val="00BF2763"/>
    <w:rsid w:val="00BF2C5D"/>
    <w:rsid w:val="00BF3777"/>
    <w:rsid w:val="00BF4833"/>
    <w:rsid w:val="00BF7092"/>
    <w:rsid w:val="00C00475"/>
    <w:rsid w:val="00C01BDF"/>
    <w:rsid w:val="00C0262C"/>
    <w:rsid w:val="00C027A3"/>
    <w:rsid w:val="00C06828"/>
    <w:rsid w:val="00C07CD2"/>
    <w:rsid w:val="00C103E2"/>
    <w:rsid w:val="00C10D2F"/>
    <w:rsid w:val="00C119D7"/>
    <w:rsid w:val="00C128A1"/>
    <w:rsid w:val="00C13B82"/>
    <w:rsid w:val="00C13CE6"/>
    <w:rsid w:val="00C15549"/>
    <w:rsid w:val="00C15EA3"/>
    <w:rsid w:val="00C16441"/>
    <w:rsid w:val="00C20896"/>
    <w:rsid w:val="00C22721"/>
    <w:rsid w:val="00C22AC6"/>
    <w:rsid w:val="00C23613"/>
    <w:rsid w:val="00C246CD"/>
    <w:rsid w:val="00C24977"/>
    <w:rsid w:val="00C2498B"/>
    <w:rsid w:val="00C26AFC"/>
    <w:rsid w:val="00C26F3F"/>
    <w:rsid w:val="00C305F7"/>
    <w:rsid w:val="00C310D6"/>
    <w:rsid w:val="00C337EC"/>
    <w:rsid w:val="00C3444C"/>
    <w:rsid w:val="00C36BE1"/>
    <w:rsid w:val="00C40C69"/>
    <w:rsid w:val="00C41B37"/>
    <w:rsid w:val="00C44684"/>
    <w:rsid w:val="00C4499A"/>
    <w:rsid w:val="00C44DF3"/>
    <w:rsid w:val="00C4551F"/>
    <w:rsid w:val="00C45682"/>
    <w:rsid w:val="00C45C96"/>
    <w:rsid w:val="00C46650"/>
    <w:rsid w:val="00C478D6"/>
    <w:rsid w:val="00C5084F"/>
    <w:rsid w:val="00C5246C"/>
    <w:rsid w:val="00C53F79"/>
    <w:rsid w:val="00C543F7"/>
    <w:rsid w:val="00C5483F"/>
    <w:rsid w:val="00C54C3F"/>
    <w:rsid w:val="00C56427"/>
    <w:rsid w:val="00C5672D"/>
    <w:rsid w:val="00C574F0"/>
    <w:rsid w:val="00C57E27"/>
    <w:rsid w:val="00C614EE"/>
    <w:rsid w:val="00C62641"/>
    <w:rsid w:val="00C627E7"/>
    <w:rsid w:val="00C6344B"/>
    <w:rsid w:val="00C63AEB"/>
    <w:rsid w:val="00C651C8"/>
    <w:rsid w:val="00C651FD"/>
    <w:rsid w:val="00C70547"/>
    <w:rsid w:val="00C71229"/>
    <w:rsid w:val="00C71289"/>
    <w:rsid w:val="00C72347"/>
    <w:rsid w:val="00C76BE6"/>
    <w:rsid w:val="00C77CFD"/>
    <w:rsid w:val="00C8028C"/>
    <w:rsid w:val="00C809CE"/>
    <w:rsid w:val="00C83608"/>
    <w:rsid w:val="00C839EE"/>
    <w:rsid w:val="00C85066"/>
    <w:rsid w:val="00C8552D"/>
    <w:rsid w:val="00C8591A"/>
    <w:rsid w:val="00C86A72"/>
    <w:rsid w:val="00C86AAF"/>
    <w:rsid w:val="00C87520"/>
    <w:rsid w:val="00C90E87"/>
    <w:rsid w:val="00C92200"/>
    <w:rsid w:val="00C92B17"/>
    <w:rsid w:val="00C92DD1"/>
    <w:rsid w:val="00C93E35"/>
    <w:rsid w:val="00C94570"/>
    <w:rsid w:val="00C95324"/>
    <w:rsid w:val="00C95E66"/>
    <w:rsid w:val="00C960EC"/>
    <w:rsid w:val="00C9670B"/>
    <w:rsid w:val="00C977D0"/>
    <w:rsid w:val="00C97BB6"/>
    <w:rsid w:val="00CA11DE"/>
    <w:rsid w:val="00CA17FF"/>
    <w:rsid w:val="00CA1ECB"/>
    <w:rsid w:val="00CA216B"/>
    <w:rsid w:val="00CA5A84"/>
    <w:rsid w:val="00CB307F"/>
    <w:rsid w:val="00CB4F8E"/>
    <w:rsid w:val="00CB7DCC"/>
    <w:rsid w:val="00CC14BC"/>
    <w:rsid w:val="00CC1E68"/>
    <w:rsid w:val="00CC22C3"/>
    <w:rsid w:val="00CC2ED8"/>
    <w:rsid w:val="00CC31FF"/>
    <w:rsid w:val="00CC3E1F"/>
    <w:rsid w:val="00CC5C13"/>
    <w:rsid w:val="00CD040D"/>
    <w:rsid w:val="00CD2359"/>
    <w:rsid w:val="00CD3B9B"/>
    <w:rsid w:val="00CD3E14"/>
    <w:rsid w:val="00CD6451"/>
    <w:rsid w:val="00CD78C8"/>
    <w:rsid w:val="00CD7A2C"/>
    <w:rsid w:val="00CE1A32"/>
    <w:rsid w:val="00CE1ECC"/>
    <w:rsid w:val="00CE2C1A"/>
    <w:rsid w:val="00CE2FA8"/>
    <w:rsid w:val="00CE3D2E"/>
    <w:rsid w:val="00CE4D94"/>
    <w:rsid w:val="00CE51BC"/>
    <w:rsid w:val="00CE674F"/>
    <w:rsid w:val="00CE6C34"/>
    <w:rsid w:val="00CE7032"/>
    <w:rsid w:val="00CE772E"/>
    <w:rsid w:val="00CF0003"/>
    <w:rsid w:val="00CF02F8"/>
    <w:rsid w:val="00CF1184"/>
    <w:rsid w:val="00CF2329"/>
    <w:rsid w:val="00CF42FB"/>
    <w:rsid w:val="00CF437B"/>
    <w:rsid w:val="00CF641B"/>
    <w:rsid w:val="00CF69D4"/>
    <w:rsid w:val="00CF6E43"/>
    <w:rsid w:val="00CF6F93"/>
    <w:rsid w:val="00D01A0B"/>
    <w:rsid w:val="00D03D95"/>
    <w:rsid w:val="00D04165"/>
    <w:rsid w:val="00D06EAE"/>
    <w:rsid w:val="00D0755F"/>
    <w:rsid w:val="00D07645"/>
    <w:rsid w:val="00D07A95"/>
    <w:rsid w:val="00D12F71"/>
    <w:rsid w:val="00D13078"/>
    <w:rsid w:val="00D13DBF"/>
    <w:rsid w:val="00D141C7"/>
    <w:rsid w:val="00D14E34"/>
    <w:rsid w:val="00D205E7"/>
    <w:rsid w:val="00D2789E"/>
    <w:rsid w:val="00D32292"/>
    <w:rsid w:val="00D328D9"/>
    <w:rsid w:val="00D32E71"/>
    <w:rsid w:val="00D32F79"/>
    <w:rsid w:val="00D337FE"/>
    <w:rsid w:val="00D3387E"/>
    <w:rsid w:val="00D3551F"/>
    <w:rsid w:val="00D4012D"/>
    <w:rsid w:val="00D40363"/>
    <w:rsid w:val="00D40984"/>
    <w:rsid w:val="00D40A25"/>
    <w:rsid w:val="00D40CE9"/>
    <w:rsid w:val="00D4178E"/>
    <w:rsid w:val="00D41A69"/>
    <w:rsid w:val="00D4306D"/>
    <w:rsid w:val="00D437CE"/>
    <w:rsid w:val="00D45137"/>
    <w:rsid w:val="00D45204"/>
    <w:rsid w:val="00D45933"/>
    <w:rsid w:val="00D461D2"/>
    <w:rsid w:val="00D4624C"/>
    <w:rsid w:val="00D46866"/>
    <w:rsid w:val="00D51580"/>
    <w:rsid w:val="00D52FF1"/>
    <w:rsid w:val="00D549DA"/>
    <w:rsid w:val="00D55214"/>
    <w:rsid w:val="00D55C8A"/>
    <w:rsid w:val="00D57CDC"/>
    <w:rsid w:val="00D60338"/>
    <w:rsid w:val="00D704F7"/>
    <w:rsid w:val="00D71F35"/>
    <w:rsid w:val="00D7206A"/>
    <w:rsid w:val="00D728B6"/>
    <w:rsid w:val="00D72DF8"/>
    <w:rsid w:val="00D74758"/>
    <w:rsid w:val="00D75C16"/>
    <w:rsid w:val="00D801C4"/>
    <w:rsid w:val="00D810F7"/>
    <w:rsid w:val="00D8398D"/>
    <w:rsid w:val="00D85575"/>
    <w:rsid w:val="00D8562C"/>
    <w:rsid w:val="00D870FB"/>
    <w:rsid w:val="00D87D58"/>
    <w:rsid w:val="00D90A08"/>
    <w:rsid w:val="00D9165E"/>
    <w:rsid w:val="00D93BD4"/>
    <w:rsid w:val="00D93DF1"/>
    <w:rsid w:val="00D953A1"/>
    <w:rsid w:val="00D95942"/>
    <w:rsid w:val="00D95DB1"/>
    <w:rsid w:val="00D96D27"/>
    <w:rsid w:val="00D973EE"/>
    <w:rsid w:val="00D97423"/>
    <w:rsid w:val="00DA0EAE"/>
    <w:rsid w:val="00DA267A"/>
    <w:rsid w:val="00DA2F31"/>
    <w:rsid w:val="00DA3BD4"/>
    <w:rsid w:val="00DA469A"/>
    <w:rsid w:val="00DA482A"/>
    <w:rsid w:val="00DA4B60"/>
    <w:rsid w:val="00DA7370"/>
    <w:rsid w:val="00DA75BA"/>
    <w:rsid w:val="00DA7627"/>
    <w:rsid w:val="00DB114D"/>
    <w:rsid w:val="00DB1D3C"/>
    <w:rsid w:val="00DB27D4"/>
    <w:rsid w:val="00DB59D0"/>
    <w:rsid w:val="00DB5B96"/>
    <w:rsid w:val="00DC0C56"/>
    <w:rsid w:val="00DC19D3"/>
    <w:rsid w:val="00DC2C62"/>
    <w:rsid w:val="00DC3928"/>
    <w:rsid w:val="00DC39F9"/>
    <w:rsid w:val="00DC53E2"/>
    <w:rsid w:val="00DC53EA"/>
    <w:rsid w:val="00DC614B"/>
    <w:rsid w:val="00DC6529"/>
    <w:rsid w:val="00DD0D3D"/>
    <w:rsid w:val="00DD0FE7"/>
    <w:rsid w:val="00DD2650"/>
    <w:rsid w:val="00DD356E"/>
    <w:rsid w:val="00DD39BF"/>
    <w:rsid w:val="00DD3C3E"/>
    <w:rsid w:val="00DD3C4E"/>
    <w:rsid w:val="00DD3F29"/>
    <w:rsid w:val="00DD5DFF"/>
    <w:rsid w:val="00DD6770"/>
    <w:rsid w:val="00DD6E36"/>
    <w:rsid w:val="00DD743F"/>
    <w:rsid w:val="00DD7716"/>
    <w:rsid w:val="00DE0AAA"/>
    <w:rsid w:val="00DE2B9C"/>
    <w:rsid w:val="00DE2EAC"/>
    <w:rsid w:val="00DE3DD4"/>
    <w:rsid w:val="00DE420C"/>
    <w:rsid w:val="00DF06C2"/>
    <w:rsid w:val="00DF0A06"/>
    <w:rsid w:val="00DF1F07"/>
    <w:rsid w:val="00DF2084"/>
    <w:rsid w:val="00DF27A9"/>
    <w:rsid w:val="00DF3393"/>
    <w:rsid w:val="00DF3849"/>
    <w:rsid w:val="00DF3A28"/>
    <w:rsid w:val="00DF3B6F"/>
    <w:rsid w:val="00DF3E53"/>
    <w:rsid w:val="00DF4579"/>
    <w:rsid w:val="00E0127E"/>
    <w:rsid w:val="00E02E08"/>
    <w:rsid w:val="00E0403C"/>
    <w:rsid w:val="00E04268"/>
    <w:rsid w:val="00E056AF"/>
    <w:rsid w:val="00E0770C"/>
    <w:rsid w:val="00E10BFE"/>
    <w:rsid w:val="00E10C5C"/>
    <w:rsid w:val="00E124A9"/>
    <w:rsid w:val="00E12BF7"/>
    <w:rsid w:val="00E13F3D"/>
    <w:rsid w:val="00E14206"/>
    <w:rsid w:val="00E14F1F"/>
    <w:rsid w:val="00E15AC2"/>
    <w:rsid w:val="00E15D9C"/>
    <w:rsid w:val="00E17810"/>
    <w:rsid w:val="00E17B46"/>
    <w:rsid w:val="00E20D50"/>
    <w:rsid w:val="00E21358"/>
    <w:rsid w:val="00E21759"/>
    <w:rsid w:val="00E22545"/>
    <w:rsid w:val="00E240DF"/>
    <w:rsid w:val="00E24F14"/>
    <w:rsid w:val="00E25A1A"/>
    <w:rsid w:val="00E25C9E"/>
    <w:rsid w:val="00E267B2"/>
    <w:rsid w:val="00E26E7B"/>
    <w:rsid w:val="00E27E4E"/>
    <w:rsid w:val="00E3018B"/>
    <w:rsid w:val="00E31A92"/>
    <w:rsid w:val="00E323DA"/>
    <w:rsid w:val="00E32AC4"/>
    <w:rsid w:val="00E34648"/>
    <w:rsid w:val="00E35F66"/>
    <w:rsid w:val="00E37FA6"/>
    <w:rsid w:val="00E42468"/>
    <w:rsid w:val="00E43E2C"/>
    <w:rsid w:val="00E43EC3"/>
    <w:rsid w:val="00E440D0"/>
    <w:rsid w:val="00E44745"/>
    <w:rsid w:val="00E44D0E"/>
    <w:rsid w:val="00E47613"/>
    <w:rsid w:val="00E50E14"/>
    <w:rsid w:val="00E52667"/>
    <w:rsid w:val="00E55E81"/>
    <w:rsid w:val="00E56643"/>
    <w:rsid w:val="00E5776D"/>
    <w:rsid w:val="00E61EFA"/>
    <w:rsid w:val="00E62796"/>
    <w:rsid w:val="00E67EF7"/>
    <w:rsid w:val="00E70410"/>
    <w:rsid w:val="00E7194B"/>
    <w:rsid w:val="00E71C5E"/>
    <w:rsid w:val="00E7303F"/>
    <w:rsid w:val="00E7340C"/>
    <w:rsid w:val="00E73E16"/>
    <w:rsid w:val="00E740A2"/>
    <w:rsid w:val="00E74AC4"/>
    <w:rsid w:val="00E763B7"/>
    <w:rsid w:val="00E81116"/>
    <w:rsid w:val="00E83974"/>
    <w:rsid w:val="00E8444C"/>
    <w:rsid w:val="00E844F1"/>
    <w:rsid w:val="00E848D1"/>
    <w:rsid w:val="00E85D3D"/>
    <w:rsid w:val="00E85EAD"/>
    <w:rsid w:val="00E87230"/>
    <w:rsid w:val="00E90D93"/>
    <w:rsid w:val="00E9169F"/>
    <w:rsid w:val="00E95B81"/>
    <w:rsid w:val="00E97DB5"/>
    <w:rsid w:val="00EA1FCD"/>
    <w:rsid w:val="00EA4EB5"/>
    <w:rsid w:val="00EA5D50"/>
    <w:rsid w:val="00EA67A4"/>
    <w:rsid w:val="00EB2965"/>
    <w:rsid w:val="00EB4435"/>
    <w:rsid w:val="00EB4E0E"/>
    <w:rsid w:val="00EB605F"/>
    <w:rsid w:val="00EB6BB4"/>
    <w:rsid w:val="00EB6D82"/>
    <w:rsid w:val="00EB7625"/>
    <w:rsid w:val="00EC070B"/>
    <w:rsid w:val="00EC0B5A"/>
    <w:rsid w:val="00EC1820"/>
    <w:rsid w:val="00EC2C92"/>
    <w:rsid w:val="00EC46FD"/>
    <w:rsid w:val="00EC6CD2"/>
    <w:rsid w:val="00EC6EB0"/>
    <w:rsid w:val="00ED0AAD"/>
    <w:rsid w:val="00ED4E18"/>
    <w:rsid w:val="00ED5312"/>
    <w:rsid w:val="00ED5384"/>
    <w:rsid w:val="00EE043B"/>
    <w:rsid w:val="00EE1D80"/>
    <w:rsid w:val="00EE288A"/>
    <w:rsid w:val="00EE45EF"/>
    <w:rsid w:val="00EE5542"/>
    <w:rsid w:val="00EE5EF5"/>
    <w:rsid w:val="00EF1F79"/>
    <w:rsid w:val="00EF308D"/>
    <w:rsid w:val="00EF344C"/>
    <w:rsid w:val="00EF3ABF"/>
    <w:rsid w:val="00EF4027"/>
    <w:rsid w:val="00EF43A3"/>
    <w:rsid w:val="00EF53DB"/>
    <w:rsid w:val="00F01FF7"/>
    <w:rsid w:val="00F026F8"/>
    <w:rsid w:val="00F029D7"/>
    <w:rsid w:val="00F02DE1"/>
    <w:rsid w:val="00F0422A"/>
    <w:rsid w:val="00F04D58"/>
    <w:rsid w:val="00F0538A"/>
    <w:rsid w:val="00F0798F"/>
    <w:rsid w:val="00F10CB3"/>
    <w:rsid w:val="00F11B3F"/>
    <w:rsid w:val="00F123F5"/>
    <w:rsid w:val="00F135E6"/>
    <w:rsid w:val="00F141B8"/>
    <w:rsid w:val="00F14F8B"/>
    <w:rsid w:val="00F16620"/>
    <w:rsid w:val="00F177BC"/>
    <w:rsid w:val="00F20489"/>
    <w:rsid w:val="00F20D2E"/>
    <w:rsid w:val="00F22BC1"/>
    <w:rsid w:val="00F23328"/>
    <w:rsid w:val="00F238D3"/>
    <w:rsid w:val="00F27052"/>
    <w:rsid w:val="00F27EE8"/>
    <w:rsid w:val="00F300C0"/>
    <w:rsid w:val="00F31E3E"/>
    <w:rsid w:val="00F320F0"/>
    <w:rsid w:val="00F3342C"/>
    <w:rsid w:val="00F3370E"/>
    <w:rsid w:val="00F338A2"/>
    <w:rsid w:val="00F3427D"/>
    <w:rsid w:val="00F34788"/>
    <w:rsid w:val="00F37F64"/>
    <w:rsid w:val="00F405DB"/>
    <w:rsid w:val="00F40EDB"/>
    <w:rsid w:val="00F4159E"/>
    <w:rsid w:val="00F4229A"/>
    <w:rsid w:val="00F423AA"/>
    <w:rsid w:val="00F45C25"/>
    <w:rsid w:val="00F45C31"/>
    <w:rsid w:val="00F45CDF"/>
    <w:rsid w:val="00F460E4"/>
    <w:rsid w:val="00F47B7B"/>
    <w:rsid w:val="00F5091D"/>
    <w:rsid w:val="00F5127E"/>
    <w:rsid w:val="00F516A0"/>
    <w:rsid w:val="00F52797"/>
    <w:rsid w:val="00F6025E"/>
    <w:rsid w:val="00F606A4"/>
    <w:rsid w:val="00F62BBD"/>
    <w:rsid w:val="00F64225"/>
    <w:rsid w:val="00F7082E"/>
    <w:rsid w:val="00F73009"/>
    <w:rsid w:val="00F7612C"/>
    <w:rsid w:val="00F7684C"/>
    <w:rsid w:val="00F76FA1"/>
    <w:rsid w:val="00F828F0"/>
    <w:rsid w:val="00F832BB"/>
    <w:rsid w:val="00F835D8"/>
    <w:rsid w:val="00F8406C"/>
    <w:rsid w:val="00F84D45"/>
    <w:rsid w:val="00F85B10"/>
    <w:rsid w:val="00F910FA"/>
    <w:rsid w:val="00F91EE0"/>
    <w:rsid w:val="00F92DC4"/>
    <w:rsid w:val="00F9479D"/>
    <w:rsid w:val="00F95440"/>
    <w:rsid w:val="00F97543"/>
    <w:rsid w:val="00F97553"/>
    <w:rsid w:val="00F97D63"/>
    <w:rsid w:val="00FA157C"/>
    <w:rsid w:val="00FA204F"/>
    <w:rsid w:val="00FA389F"/>
    <w:rsid w:val="00FA5486"/>
    <w:rsid w:val="00FA5A4E"/>
    <w:rsid w:val="00FA60B6"/>
    <w:rsid w:val="00FB099B"/>
    <w:rsid w:val="00FB1AC3"/>
    <w:rsid w:val="00FB2AA4"/>
    <w:rsid w:val="00FB38ED"/>
    <w:rsid w:val="00FB4899"/>
    <w:rsid w:val="00FB77F6"/>
    <w:rsid w:val="00FC0A5D"/>
    <w:rsid w:val="00FC2289"/>
    <w:rsid w:val="00FC2CA6"/>
    <w:rsid w:val="00FC399B"/>
    <w:rsid w:val="00FC46E4"/>
    <w:rsid w:val="00FC4EAC"/>
    <w:rsid w:val="00FC4EC5"/>
    <w:rsid w:val="00FC61DD"/>
    <w:rsid w:val="00FC795E"/>
    <w:rsid w:val="00FD08B0"/>
    <w:rsid w:val="00FD227D"/>
    <w:rsid w:val="00FD26F1"/>
    <w:rsid w:val="00FD3D35"/>
    <w:rsid w:val="00FD4E0D"/>
    <w:rsid w:val="00FD688F"/>
    <w:rsid w:val="00FD7315"/>
    <w:rsid w:val="00FE0609"/>
    <w:rsid w:val="00FE0E11"/>
    <w:rsid w:val="00FE17BB"/>
    <w:rsid w:val="00FE489B"/>
    <w:rsid w:val="00FE4BBC"/>
    <w:rsid w:val="00FE6C55"/>
    <w:rsid w:val="00FE7564"/>
    <w:rsid w:val="00FE7E13"/>
    <w:rsid w:val="00FE7F00"/>
    <w:rsid w:val="00FF0ADC"/>
    <w:rsid w:val="00FF0B3B"/>
    <w:rsid w:val="00FF1186"/>
    <w:rsid w:val="00FF2D90"/>
    <w:rsid w:val="00FF4A20"/>
    <w:rsid w:val="00FF5233"/>
    <w:rsid w:val="00FF5EEB"/>
    <w:rsid w:val="00FF64BD"/>
    <w:rsid w:val="00FF7D8D"/>
    <w:rsid w:val="00FF7DB8"/>
    <w:rsid w:val="01396001"/>
    <w:rsid w:val="013D3BE3"/>
    <w:rsid w:val="01B9418F"/>
    <w:rsid w:val="01CC10DA"/>
    <w:rsid w:val="025B498E"/>
    <w:rsid w:val="029E74F9"/>
    <w:rsid w:val="02A457DF"/>
    <w:rsid w:val="03E11DF3"/>
    <w:rsid w:val="044521BB"/>
    <w:rsid w:val="05486BAC"/>
    <w:rsid w:val="07174748"/>
    <w:rsid w:val="07FC0FC0"/>
    <w:rsid w:val="08021A17"/>
    <w:rsid w:val="084031CD"/>
    <w:rsid w:val="084049CB"/>
    <w:rsid w:val="08E13F68"/>
    <w:rsid w:val="08EE3D79"/>
    <w:rsid w:val="08FB71B2"/>
    <w:rsid w:val="09136E47"/>
    <w:rsid w:val="091C084D"/>
    <w:rsid w:val="0944419A"/>
    <w:rsid w:val="09B0708F"/>
    <w:rsid w:val="0A540BAC"/>
    <w:rsid w:val="0A6119C4"/>
    <w:rsid w:val="0A7E44AC"/>
    <w:rsid w:val="0B0C2D50"/>
    <w:rsid w:val="0C2836F6"/>
    <w:rsid w:val="0C3B7AF3"/>
    <w:rsid w:val="0C630C6C"/>
    <w:rsid w:val="0D560F5A"/>
    <w:rsid w:val="0D580BD6"/>
    <w:rsid w:val="0DB85105"/>
    <w:rsid w:val="0EAF5EEB"/>
    <w:rsid w:val="0FAD7246"/>
    <w:rsid w:val="11665A0B"/>
    <w:rsid w:val="117A4EA6"/>
    <w:rsid w:val="11B0301E"/>
    <w:rsid w:val="145553B3"/>
    <w:rsid w:val="147F4982"/>
    <w:rsid w:val="157B5A76"/>
    <w:rsid w:val="16CB0B18"/>
    <w:rsid w:val="16E870ED"/>
    <w:rsid w:val="17094697"/>
    <w:rsid w:val="171212DC"/>
    <w:rsid w:val="17446A3D"/>
    <w:rsid w:val="17A00037"/>
    <w:rsid w:val="17BA3B94"/>
    <w:rsid w:val="17FC6FAF"/>
    <w:rsid w:val="198A47D1"/>
    <w:rsid w:val="19F252AD"/>
    <w:rsid w:val="1A0530BB"/>
    <w:rsid w:val="1ACF02C7"/>
    <w:rsid w:val="1C0B0F48"/>
    <w:rsid w:val="1C936CA4"/>
    <w:rsid w:val="1CEF1914"/>
    <w:rsid w:val="1DC44B52"/>
    <w:rsid w:val="1DF738B8"/>
    <w:rsid w:val="1E4A2476"/>
    <w:rsid w:val="1F9E56AE"/>
    <w:rsid w:val="1FC85D4A"/>
    <w:rsid w:val="1FD1007D"/>
    <w:rsid w:val="20C51B43"/>
    <w:rsid w:val="211C1792"/>
    <w:rsid w:val="21AD0EBD"/>
    <w:rsid w:val="2245068B"/>
    <w:rsid w:val="227C006D"/>
    <w:rsid w:val="22C95B0C"/>
    <w:rsid w:val="23115315"/>
    <w:rsid w:val="237C73F0"/>
    <w:rsid w:val="239D32DB"/>
    <w:rsid w:val="249F67E7"/>
    <w:rsid w:val="24D8416A"/>
    <w:rsid w:val="24F51EDD"/>
    <w:rsid w:val="257F3BB0"/>
    <w:rsid w:val="258030A7"/>
    <w:rsid w:val="26B31721"/>
    <w:rsid w:val="2828220B"/>
    <w:rsid w:val="290C17FE"/>
    <w:rsid w:val="2AB60D35"/>
    <w:rsid w:val="2B0B3D46"/>
    <w:rsid w:val="2B4274F5"/>
    <w:rsid w:val="2C616412"/>
    <w:rsid w:val="2CCC2D2D"/>
    <w:rsid w:val="2D307B2A"/>
    <w:rsid w:val="2D6B6306"/>
    <w:rsid w:val="2D836DA7"/>
    <w:rsid w:val="2D8C7224"/>
    <w:rsid w:val="2D9E7284"/>
    <w:rsid w:val="2FE9372A"/>
    <w:rsid w:val="302716D1"/>
    <w:rsid w:val="30B3327D"/>
    <w:rsid w:val="315328F8"/>
    <w:rsid w:val="31566479"/>
    <w:rsid w:val="32B04C6E"/>
    <w:rsid w:val="341E1C7C"/>
    <w:rsid w:val="352172D4"/>
    <w:rsid w:val="35B41FC3"/>
    <w:rsid w:val="35BF7A4C"/>
    <w:rsid w:val="367E3993"/>
    <w:rsid w:val="37BF717F"/>
    <w:rsid w:val="394C7896"/>
    <w:rsid w:val="399961B9"/>
    <w:rsid w:val="39B7627C"/>
    <w:rsid w:val="39ED2593"/>
    <w:rsid w:val="3AFD68EB"/>
    <w:rsid w:val="3B376AA5"/>
    <w:rsid w:val="3B731B57"/>
    <w:rsid w:val="3C5017FE"/>
    <w:rsid w:val="3CD173EE"/>
    <w:rsid w:val="3CF15F9F"/>
    <w:rsid w:val="3D9C41E4"/>
    <w:rsid w:val="3DB46724"/>
    <w:rsid w:val="3E636BD0"/>
    <w:rsid w:val="3E7405AE"/>
    <w:rsid w:val="3EF44E7F"/>
    <w:rsid w:val="3F6246C0"/>
    <w:rsid w:val="3FE34BA5"/>
    <w:rsid w:val="400C0548"/>
    <w:rsid w:val="410D4073"/>
    <w:rsid w:val="413F4B2D"/>
    <w:rsid w:val="42D7414F"/>
    <w:rsid w:val="43610971"/>
    <w:rsid w:val="43622799"/>
    <w:rsid w:val="43CD09A2"/>
    <w:rsid w:val="44617E93"/>
    <w:rsid w:val="44910DBC"/>
    <w:rsid w:val="44C644BE"/>
    <w:rsid w:val="45453062"/>
    <w:rsid w:val="455D0450"/>
    <w:rsid w:val="45CE45D5"/>
    <w:rsid w:val="4620664E"/>
    <w:rsid w:val="46265CA8"/>
    <w:rsid w:val="463461DD"/>
    <w:rsid w:val="46840005"/>
    <w:rsid w:val="468C713A"/>
    <w:rsid w:val="46E436A2"/>
    <w:rsid w:val="46EA5933"/>
    <w:rsid w:val="47586A0A"/>
    <w:rsid w:val="47FA78E4"/>
    <w:rsid w:val="47FD0FED"/>
    <w:rsid w:val="4A2D09DD"/>
    <w:rsid w:val="4A673681"/>
    <w:rsid w:val="4C0945CB"/>
    <w:rsid w:val="4C5215FA"/>
    <w:rsid w:val="4CCE600C"/>
    <w:rsid w:val="4ED72D1C"/>
    <w:rsid w:val="4EE42A5A"/>
    <w:rsid w:val="4F1B253B"/>
    <w:rsid w:val="4FFC1A84"/>
    <w:rsid w:val="503C198A"/>
    <w:rsid w:val="50B20C48"/>
    <w:rsid w:val="51E80FF4"/>
    <w:rsid w:val="51EF4863"/>
    <w:rsid w:val="52B27DD8"/>
    <w:rsid w:val="53CD688E"/>
    <w:rsid w:val="55053D81"/>
    <w:rsid w:val="55707010"/>
    <w:rsid w:val="557E71F8"/>
    <w:rsid w:val="55F47DCA"/>
    <w:rsid w:val="560A4D30"/>
    <w:rsid w:val="56A9328E"/>
    <w:rsid w:val="57B0161D"/>
    <w:rsid w:val="580318C9"/>
    <w:rsid w:val="585C013D"/>
    <w:rsid w:val="588B616A"/>
    <w:rsid w:val="591478AE"/>
    <w:rsid w:val="592130AA"/>
    <w:rsid w:val="593352E2"/>
    <w:rsid w:val="59667560"/>
    <w:rsid w:val="597F4F59"/>
    <w:rsid w:val="59E84977"/>
    <w:rsid w:val="5ADA52D7"/>
    <w:rsid w:val="5B1F1A4B"/>
    <w:rsid w:val="5B2444D4"/>
    <w:rsid w:val="5CEF4951"/>
    <w:rsid w:val="5E741B57"/>
    <w:rsid w:val="5EE00C62"/>
    <w:rsid w:val="5F56580E"/>
    <w:rsid w:val="5F8B21AC"/>
    <w:rsid w:val="5F990194"/>
    <w:rsid w:val="5FC02449"/>
    <w:rsid w:val="60591B3B"/>
    <w:rsid w:val="60BE4856"/>
    <w:rsid w:val="61323472"/>
    <w:rsid w:val="613D1C3C"/>
    <w:rsid w:val="6153220B"/>
    <w:rsid w:val="632027C3"/>
    <w:rsid w:val="642F24A3"/>
    <w:rsid w:val="64EF7C81"/>
    <w:rsid w:val="65586799"/>
    <w:rsid w:val="658F26FD"/>
    <w:rsid w:val="65BB3A1E"/>
    <w:rsid w:val="65BF2118"/>
    <w:rsid w:val="67221EE2"/>
    <w:rsid w:val="6730197C"/>
    <w:rsid w:val="676F744B"/>
    <w:rsid w:val="67A35106"/>
    <w:rsid w:val="67E36991"/>
    <w:rsid w:val="68045E34"/>
    <w:rsid w:val="68064839"/>
    <w:rsid w:val="682F7BBB"/>
    <w:rsid w:val="68BE5F65"/>
    <w:rsid w:val="68EF6D0B"/>
    <w:rsid w:val="69366ED6"/>
    <w:rsid w:val="696E64BB"/>
    <w:rsid w:val="6ACB217F"/>
    <w:rsid w:val="6B214436"/>
    <w:rsid w:val="6BBE4977"/>
    <w:rsid w:val="6C634662"/>
    <w:rsid w:val="6C7D7BD4"/>
    <w:rsid w:val="6DE7385D"/>
    <w:rsid w:val="6E1540DC"/>
    <w:rsid w:val="6E290AC9"/>
    <w:rsid w:val="6E8729F0"/>
    <w:rsid w:val="6EFF1131"/>
    <w:rsid w:val="6F3C217F"/>
    <w:rsid w:val="6F960F85"/>
    <w:rsid w:val="70DC6F8F"/>
    <w:rsid w:val="71F14435"/>
    <w:rsid w:val="72114E23"/>
    <w:rsid w:val="7303650F"/>
    <w:rsid w:val="73CF1CD7"/>
    <w:rsid w:val="73EF2500"/>
    <w:rsid w:val="73FC03F0"/>
    <w:rsid w:val="74163E96"/>
    <w:rsid w:val="741B7195"/>
    <w:rsid w:val="75D833A4"/>
    <w:rsid w:val="76D733B7"/>
    <w:rsid w:val="771B48D7"/>
    <w:rsid w:val="77C94006"/>
    <w:rsid w:val="77D036FE"/>
    <w:rsid w:val="77F01015"/>
    <w:rsid w:val="78010125"/>
    <w:rsid w:val="78192896"/>
    <w:rsid w:val="78467052"/>
    <w:rsid w:val="78B92FD8"/>
    <w:rsid w:val="78BE1D49"/>
    <w:rsid w:val="79453675"/>
    <w:rsid w:val="797F0F90"/>
    <w:rsid w:val="7A98190C"/>
    <w:rsid w:val="7AB5724B"/>
    <w:rsid w:val="7B5E0EF1"/>
    <w:rsid w:val="7C346F3F"/>
    <w:rsid w:val="7C3E2169"/>
    <w:rsid w:val="7C992C24"/>
    <w:rsid w:val="7D104866"/>
    <w:rsid w:val="7D471CE2"/>
    <w:rsid w:val="7DE07DF2"/>
    <w:rsid w:val="7DF37666"/>
    <w:rsid w:val="7E184DB4"/>
    <w:rsid w:val="7E845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0A90F"/>
  <w15:docId w15:val="{2658E4A2-CF74-4713-A198-BD9F206F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41A"/>
    <w:pPr>
      <w:spacing w:after="200" w:line="276" w:lineRule="auto"/>
      <w:jc w:val="both"/>
    </w:pPr>
    <w:rPr>
      <w:rFonts w:asciiTheme="minorHAnsi" w:eastAsiaTheme="minorEastAsia" w:hAnsiTheme="minorHAnsi" w:cstheme="minorBidi"/>
    </w:rPr>
  </w:style>
  <w:style w:type="paragraph" w:styleId="1">
    <w:name w:val="heading 1"/>
    <w:basedOn w:val="a"/>
    <w:next w:val="a"/>
    <w:link w:val="10"/>
    <w:uiPriority w:val="9"/>
    <w:qFormat/>
    <w:pPr>
      <w:spacing w:before="300" w:after="40"/>
      <w:jc w:val="left"/>
      <w:outlineLvl w:val="0"/>
    </w:pPr>
    <w:rPr>
      <w:smallCaps/>
      <w:spacing w:val="5"/>
      <w:sz w:val="32"/>
      <w:szCs w:val="32"/>
    </w:rPr>
  </w:style>
  <w:style w:type="paragraph" w:styleId="2">
    <w:name w:val="heading 2"/>
    <w:basedOn w:val="a"/>
    <w:next w:val="a"/>
    <w:link w:val="20"/>
    <w:uiPriority w:val="9"/>
    <w:unhideWhenUsed/>
    <w:qFormat/>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pPr>
      <w:spacing w:after="0"/>
      <w:jc w:val="left"/>
      <w:outlineLvl w:val="2"/>
    </w:pPr>
    <w:rPr>
      <w:smallCaps/>
      <w:spacing w:val="5"/>
      <w:sz w:val="24"/>
      <w:szCs w:val="24"/>
    </w:rPr>
  </w:style>
  <w:style w:type="paragraph" w:styleId="4">
    <w:name w:val="heading 4"/>
    <w:basedOn w:val="a"/>
    <w:next w:val="a"/>
    <w:link w:val="40"/>
    <w:uiPriority w:val="9"/>
    <w:semiHidden/>
    <w:unhideWhenUsed/>
    <w:qFormat/>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pPr>
      <w:spacing w:before="200" w:after="0"/>
      <w:jc w:val="left"/>
      <w:outlineLvl w:val="4"/>
    </w:pPr>
    <w:rPr>
      <w:smallCaps/>
      <w:color w:val="4381CF" w:themeColor="accent2" w:themeShade="BF"/>
      <w:spacing w:val="10"/>
      <w:sz w:val="22"/>
      <w:szCs w:val="26"/>
    </w:rPr>
  </w:style>
  <w:style w:type="paragraph" w:styleId="6">
    <w:name w:val="heading 6"/>
    <w:basedOn w:val="a"/>
    <w:next w:val="a"/>
    <w:link w:val="60"/>
    <w:uiPriority w:val="9"/>
    <w:semiHidden/>
    <w:unhideWhenUsed/>
    <w:qFormat/>
    <w:pPr>
      <w:spacing w:after="0"/>
      <w:jc w:val="left"/>
      <w:outlineLvl w:val="5"/>
    </w:pPr>
    <w:rPr>
      <w:smallCaps/>
      <w:color w:val="8DB3E2" w:themeColor="accent2"/>
      <w:spacing w:val="5"/>
      <w:sz w:val="22"/>
    </w:rPr>
  </w:style>
  <w:style w:type="paragraph" w:styleId="7">
    <w:name w:val="heading 7"/>
    <w:basedOn w:val="a"/>
    <w:next w:val="a"/>
    <w:link w:val="70"/>
    <w:uiPriority w:val="9"/>
    <w:semiHidden/>
    <w:unhideWhenUsed/>
    <w:qFormat/>
    <w:pPr>
      <w:spacing w:after="0"/>
      <w:jc w:val="left"/>
      <w:outlineLvl w:val="6"/>
    </w:pPr>
    <w:rPr>
      <w:b/>
      <w:smallCaps/>
      <w:color w:val="8DB3E2" w:themeColor="accent2"/>
      <w:spacing w:val="10"/>
    </w:rPr>
  </w:style>
  <w:style w:type="paragraph" w:styleId="8">
    <w:name w:val="heading 8"/>
    <w:basedOn w:val="a"/>
    <w:next w:val="a"/>
    <w:link w:val="80"/>
    <w:uiPriority w:val="9"/>
    <w:semiHidden/>
    <w:unhideWhenUsed/>
    <w:qFormat/>
    <w:pPr>
      <w:spacing w:after="0"/>
      <w:jc w:val="left"/>
      <w:outlineLvl w:val="7"/>
    </w:pPr>
    <w:rPr>
      <w:b/>
      <w:i/>
      <w:smallCaps/>
      <w:color w:val="4381CF" w:themeColor="accent2" w:themeShade="BF"/>
    </w:rPr>
  </w:style>
  <w:style w:type="paragraph" w:styleId="9">
    <w:name w:val="heading 9"/>
    <w:basedOn w:val="a"/>
    <w:next w:val="a"/>
    <w:link w:val="90"/>
    <w:uiPriority w:val="9"/>
    <w:semiHidden/>
    <w:unhideWhenUsed/>
    <w:qFormat/>
    <w:pPr>
      <w:spacing w:after="0"/>
      <w:jc w:val="left"/>
      <w:outlineLvl w:val="8"/>
    </w:pPr>
    <w:rPr>
      <w:b/>
      <w:i/>
      <w:smallCaps/>
      <w:color w:val="255692" w:themeColor="accent2"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Pr>
      <w:b/>
      <w:bCs/>
      <w:caps/>
      <w:sz w:val="16"/>
      <w:szCs w:val="18"/>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uiPriority w:val="11"/>
    <w:qFormat/>
    <w:pPr>
      <w:spacing w:after="720" w:line="240" w:lineRule="auto"/>
      <w:jc w:val="right"/>
    </w:pPr>
    <w:rPr>
      <w:rFonts w:asciiTheme="majorHAnsi" w:eastAsiaTheme="majorEastAsia" w:hAnsiTheme="majorHAnsi" w:cstheme="majorBidi"/>
      <w:szCs w:val="22"/>
    </w:rPr>
  </w:style>
  <w:style w:type="paragraph" w:styleId="ac">
    <w:name w:val="Title"/>
    <w:basedOn w:val="a"/>
    <w:next w:val="a"/>
    <w:link w:val="ad"/>
    <w:uiPriority w:val="10"/>
    <w:qFormat/>
    <w:pPr>
      <w:pBdr>
        <w:top w:val="single" w:sz="12" w:space="1" w:color="8DB3E2" w:themeColor="accent2"/>
      </w:pBdr>
      <w:spacing w:line="240" w:lineRule="auto"/>
      <w:jc w:val="right"/>
    </w:pPr>
    <w:rPr>
      <w:smallCaps/>
      <w:sz w:val="48"/>
      <w:szCs w:val="48"/>
    </w:rPr>
  </w:style>
  <w:style w:type="character" w:styleId="ae">
    <w:name w:val="Strong"/>
    <w:uiPriority w:val="22"/>
    <w:qFormat/>
    <w:rPr>
      <w:b/>
      <w:color w:val="8DB3E2" w:themeColor="accent2"/>
    </w:rPr>
  </w:style>
  <w:style w:type="character" w:styleId="af">
    <w:name w:val="Emphasis"/>
    <w:uiPriority w:val="20"/>
    <w:qFormat/>
    <w:rPr>
      <w:b/>
      <w:i/>
      <w:spacing w:val="10"/>
    </w:rPr>
  </w:style>
  <w:style w:type="paragraph" w:styleId="af0">
    <w:name w:val="List Paragraph"/>
    <w:basedOn w:val="a"/>
    <w:uiPriority w:val="34"/>
    <w:qFormat/>
    <w:pPr>
      <w:ind w:left="720"/>
      <w:contextualSpacing/>
    </w:pPr>
  </w:style>
  <w:style w:type="character" w:customStyle="1" w:styleId="a5">
    <w:name w:val="批注框文本 字符"/>
    <w:basedOn w:val="a0"/>
    <w:link w:val="a4"/>
    <w:uiPriority w:val="99"/>
    <w:semiHidden/>
    <w:qFormat/>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f1">
    <w:name w:val="Quote"/>
    <w:basedOn w:val="a"/>
    <w:next w:val="a"/>
    <w:link w:val="af2"/>
    <w:uiPriority w:val="29"/>
    <w:qFormat/>
    <w:rPr>
      <w:i/>
    </w:rPr>
  </w:style>
  <w:style w:type="character" w:customStyle="1" w:styleId="af2">
    <w:name w:val="引用 字符"/>
    <w:basedOn w:val="a0"/>
    <w:link w:val="af1"/>
    <w:uiPriority w:val="29"/>
    <w:qFormat/>
    <w:rPr>
      <w:i/>
    </w:rPr>
  </w:style>
  <w:style w:type="character" w:customStyle="1" w:styleId="ad">
    <w:name w:val="标题 字符"/>
    <w:basedOn w:val="a0"/>
    <w:link w:val="ac"/>
    <w:uiPriority w:val="10"/>
    <w:qFormat/>
    <w:rPr>
      <w:smallCaps/>
      <w:sz w:val="48"/>
      <w:szCs w:val="48"/>
    </w:rPr>
  </w:style>
  <w:style w:type="character" w:customStyle="1" w:styleId="10">
    <w:name w:val="标题 1 字符"/>
    <w:basedOn w:val="a0"/>
    <w:link w:val="1"/>
    <w:uiPriority w:val="9"/>
    <w:qFormat/>
    <w:rPr>
      <w:smallCaps/>
      <w:spacing w:val="5"/>
      <w:sz w:val="32"/>
      <w:szCs w:val="32"/>
    </w:rPr>
  </w:style>
  <w:style w:type="character" w:customStyle="1" w:styleId="20">
    <w:name w:val="标题 2 字符"/>
    <w:basedOn w:val="a0"/>
    <w:link w:val="2"/>
    <w:uiPriority w:val="9"/>
    <w:semiHidden/>
    <w:qFormat/>
    <w:rPr>
      <w:smallCaps/>
      <w:spacing w:val="5"/>
      <w:sz w:val="28"/>
      <w:szCs w:val="28"/>
    </w:rPr>
  </w:style>
  <w:style w:type="character" w:customStyle="1" w:styleId="30">
    <w:name w:val="标题 3 字符"/>
    <w:basedOn w:val="a0"/>
    <w:link w:val="3"/>
    <w:uiPriority w:val="9"/>
    <w:semiHidden/>
    <w:qFormat/>
    <w:rPr>
      <w:smallCaps/>
      <w:spacing w:val="5"/>
      <w:sz w:val="24"/>
      <w:szCs w:val="24"/>
    </w:rPr>
  </w:style>
  <w:style w:type="character" w:customStyle="1" w:styleId="40">
    <w:name w:val="标题 4 字符"/>
    <w:basedOn w:val="a0"/>
    <w:link w:val="4"/>
    <w:uiPriority w:val="9"/>
    <w:semiHidden/>
    <w:qFormat/>
    <w:rPr>
      <w:smallCaps/>
      <w:spacing w:val="10"/>
      <w:sz w:val="22"/>
      <w:szCs w:val="22"/>
    </w:rPr>
  </w:style>
  <w:style w:type="character" w:customStyle="1" w:styleId="50">
    <w:name w:val="标题 5 字符"/>
    <w:basedOn w:val="a0"/>
    <w:link w:val="5"/>
    <w:uiPriority w:val="9"/>
    <w:semiHidden/>
    <w:qFormat/>
    <w:rPr>
      <w:smallCaps/>
      <w:color w:val="4381CF" w:themeColor="accent2" w:themeShade="BF"/>
      <w:spacing w:val="10"/>
      <w:sz w:val="22"/>
      <w:szCs w:val="26"/>
    </w:rPr>
  </w:style>
  <w:style w:type="character" w:customStyle="1" w:styleId="60">
    <w:name w:val="标题 6 字符"/>
    <w:basedOn w:val="a0"/>
    <w:link w:val="6"/>
    <w:uiPriority w:val="9"/>
    <w:semiHidden/>
    <w:qFormat/>
    <w:rPr>
      <w:smallCaps/>
      <w:color w:val="8DB3E2" w:themeColor="accent2"/>
      <w:spacing w:val="5"/>
      <w:sz w:val="22"/>
    </w:rPr>
  </w:style>
  <w:style w:type="character" w:customStyle="1" w:styleId="70">
    <w:name w:val="标题 7 字符"/>
    <w:basedOn w:val="a0"/>
    <w:link w:val="7"/>
    <w:uiPriority w:val="9"/>
    <w:semiHidden/>
    <w:qFormat/>
    <w:rPr>
      <w:b/>
      <w:smallCaps/>
      <w:color w:val="8DB3E2" w:themeColor="accent2"/>
      <w:spacing w:val="10"/>
    </w:rPr>
  </w:style>
  <w:style w:type="character" w:customStyle="1" w:styleId="80">
    <w:name w:val="标题 8 字符"/>
    <w:basedOn w:val="a0"/>
    <w:link w:val="8"/>
    <w:uiPriority w:val="9"/>
    <w:semiHidden/>
    <w:qFormat/>
    <w:rPr>
      <w:b/>
      <w:i/>
      <w:smallCaps/>
      <w:color w:val="4381CF" w:themeColor="accent2" w:themeShade="BF"/>
    </w:rPr>
  </w:style>
  <w:style w:type="character" w:customStyle="1" w:styleId="90">
    <w:name w:val="标题 9 字符"/>
    <w:basedOn w:val="a0"/>
    <w:link w:val="9"/>
    <w:uiPriority w:val="9"/>
    <w:semiHidden/>
    <w:qFormat/>
    <w:rPr>
      <w:b/>
      <w:i/>
      <w:smallCaps/>
      <w:color w:val="255692" w:themeColor="accent2" w:themeShade="80"/>
    </w:rPr>
  </w:style>
  <w:style w:type="character" w:customStyle="1" w:styleId="ab">
    <w:name w:val="副标题 字符"/>
    <w:basedOn w:val="a0"/>
    <w:link w:val="aa"/>
    <w:uiPriority w:val="11"/>
    <w:qFormat/>
    <w:rPr>
      <w:rFonts w:asciiTheme="majorHAnsi" w:eastAsiaTheme="majorEastAsia" w:hAnsiTheme="majorHAnsi" w:cstheme="majorBidi"/>
      <w:szCs w:val="22"/>
    </w:rPr>
  </w:style>
  <w:style w:type="paragraph" w:styleId="af3">
    <w:name w:val="No Spacing"/>
    <w:basedOn w:val="a"/>
    <w:link w:val="af4"/>
    <w:uiPriority w:val="1"/>
    <w:qFormat/>
    <w:pPr>
      <w:spacing w:after="0" w:line="240" w:lineRule="auto"/>
    </w:pPr>
  </w:style>
  <w:style w:type="paragraph" w:styleId="af5">
    <w:name w:val="Intense Quote"/>
    <w:basedOn w:val="a"/>
    <w:next w:val="a"/>
    <w:link w:val="af6"/>
    <w:uiPriority w:val="30"/>
    <w:qFormat/>
    <w:pPr>
      <w:pBdr>
        <w:top w:val="single" w:sz="8" w:space="10" w:color="4381CF" w:themeColor="accent2" w:themeShade="BF"/>
        <w:left w:val="single" w:sz="8" w:space="10" w:color="4381CF" w:themeColor="accent2" w:themeShade="BF"/>
        <w:bottom w:val="single" w:sz="8" w:space="10" w:color="4381CF" w:themeColor="accent2" w:themeShade="BF"/>
        <w:right w:val="single" w:sz="8" w:space="10" w:color="4381CF" w:themeColor="accent2" w:themeShade="BF"/>
      </w:pBdr>
      <w:shd w:val="clear" w:color="auto" w:fill="8DB3E2" w:themeFill="accent2"/>
      <w:spacing w:before="140" w:after="140"/>
      <w:ind w:left="1440" w:right="1440"/>
    </w:pPr>
    <w:rPr>
      <w:b/>
      <w:i/>
      <w:color w:val="112845" w:themeColor="background1"/>
    </w:rPr>
  </w:style>
  <w:style w:type="character" w:customStyle="1" w:styleId="af6">
    <w:name w:val="明显引用 字符"/>
    <w:basedOn w:val="a0"/>
    <w:link w:val="af5"/>
    <w:uiPriority w:val="30"/>
    <w:qFormat/>
    <w:rPr>
      <w:b/>
      <w:i/>
      <w:color w:val="112845" w:themeColor="background1"/>
      <w:shd w:val="clear" w:color="auto" w:fill="8DB3E2" w:themeFill="accent2"/>
    </w:rPr>
  </w:style>
  <w:style w:type="character" w:customStyle="1" w:styleId="11">
    <w:name w:val="不明显强调1"/>
    <w:uiPriority w:val="19"/>
    <w:qFormat/>
    <w:rPr>
      <w:rFonts w:asciiTheme="majorHAnsi" w:eastAsiaTheme="majorEastAsia" w:hAnsiTheme="majorHAnsi" w:cstheme="majorBidi"/>
      <w:i/>
      <w:iCs/>
      <w:color w:val="8DB3E2" w:themeColor="accent2"/>
    </w:rPr>
  </w:style>
  <w:style w:type="character" w:customStyle="1" w:styleId="12">
    <w:name w:val="明显强调1"/>
    <w:uiPriority w:val="21"/>
    <w:qFormat/>
    <w:rPr>
      <w:rFonts w:asciiTheme="majorHAnsi" w:eastAsiaTheme="majorEastAsia" w:hAnsiTheme="majorHAnsi" w:cstheme="majorBidi"/>
      <w:b/>
      <w:bCs/>
      <w:i/>
      <w:iCs/>
      <w:color w:val="112845" w:themeColor="background1"/>
      <w:bdr w:val="single" w:sz="18" w:space="0" w:color="8DB3E2" w:themeColor="accent2"/>
      <w:shd w:val="clear" w:color="auto" w:fill="8DB3E2" w:themeFill="accent2"/>
      <w:vertAlign w:val="baseline"/>
    </w:rPr>
  </w:style>
  <w:style w:type="character" w:customStyle="1" w:styleId="13">
    <w:name w:val="不明显参考1"/>
    <w:uiPriority w:val="31"/>
    <w:qFormat/>
    <w:rPr>
      <w:i/>
      <w:iCs/>
      <w:smallCaps/>
      <w:color w:val="8DB3E2" w:themeColor="accent2"/>
      <w:u w:color="8DB3E2" w:themeColor="accent2"/>
    </w:rPr>
  </w:style>
  <w:style w:type="character" w:customStyle="1" w:styleId="14">
    <w:name w:val="明显参考1"/>
    <w:uiPriority w:val="32"/>
    <w:qFormat/>
    <w:rPr>
      <w:b/>
      <w:bCs/>
      <w:i/>
      <w:iCs/>
      <w:smallCaps/>
      <w:color w:val="8DB3E2" w:themeColor="accent2"/>
      <w:u w:color="8DB3E2" w:themeColor="accent2"/>
    </w:rPr>
  </w:style>
  <w:style w:type="character" w:customStyle="1" w:styleId="15">
    <w:name w:val="书籍标题1"/>
    <w:uiPriority w:val="33"/>
    <w:qFormat/>
    <w:rPr>
      <w:rFonts w:asciiTheme="majorHAnsi" w:eastAsiaTheme="majorEastAsia" w:hAnsiTheme="majorHAnsi" w:cstheme="majorBidi"/>
      <w:b/>
      <w:bCs/>
      <w:i/>
      <w:iCs/>
      <w:smallCaps/>
      <w:color w:val="4381CF" w:themeColor="accent2" w:themeShade="BF"/>
      <w:u w:val="single"/>
    </w:rPr>
  </w:style>
  <w:style w:type="paragraph" w:customStyle="1" w:styleId="TOC1">
    <w:name w:val="TOC 标题1"/>
    <w:basedOn w:val="1"/>
    <w:next w:val="a"/>
    <w:uiPriority w:val="39"/>
    <w:semiHidden/>
    <w:unhideWhenUsed/>
    <w:qFormat/>
    <w:pPr>
      <w:outlineLvl w:val="9"/>
    </w:pPr>
    <w:rPr>
      <w:lang w:bidi="en-US"/>
    </w:rPr>
  </w:style>
  <w:style w:type="paragraph" w:customStyle="1" w:styleId="Default">
    <w:name w:val="Default"/>
    <w:qFormat/>
    <w:pPr>
      <w:widowControl w:val="0"/>
      <w:autoSpaceDE w:val="0"/>
      <w:autoSpaceDN w:val="0"/>
      <w:adjustRightInd w:val="0"/>
      <w:spacing w:after="200" w:line="276" w:lineRule="auto"/>
      <w:jc w:val="both"/>
    </w:pPr>
    <w:rPr>
      <w:rFonts w:ascii="楷体_GB2312" w:eastAsia="楷体_GB2312" w:cs="楷体_GB2312"/>
      <w:color w:val="000000"/>
      <w:sz w:val="24"/>
      <w:szCs w:val="24"/>
    </w:rPr>
  </w:style>
  <w:style w:type="character" w:customStyle="1" w:styleId="af4">
    <w:name w:val="无间隔 字符"/>
    <w:basedOn w:val="a0"/>
    <w:link w:val="af3"/>
    <w:uiPriority w:val="1"/>
    <w:qFormat/>
  </w:style>
  <w:style w:type="character" w:customStyle="1" w:styleId="21">
    <w:name w:val="不明显强调2"/>
    <w:uiPriority w:val="19"/>
    <w:qFormat/>
    <w:rPr>
      <w:i/>
    </w:rPr>
  </w:style>
  <w:style w:type="character" w:customStyle="1" w:styleId="22">
    <w:name w:val="明显强调2"/>
    <w:uiPriority w:val="21"/>
    <w:qFormat/>
    <w:rPr>
      <w:b/>
      <w:i/>
      <w:color w:val="8DB3E2" w:themeColor="accent2"/>
      <w:spacing w:val="10"/>
    </w:rPr>
  </w:style>
  <w:style w:type="character" w:customStyle="1" w:styleId="23">
    <w:name w:val="不明显参考2"/>
    <w:uiPriority w:val="31"/>
    <w:qFormat/>
    <w:rPr>
      <w:b/>
    </w:rPr>
  </w:style>
  <w:style w:type="character" w:customStyle="1" w:styleId="24">
    <w:name w:val="明显参考2"/>
    <w:uiPriority w:val="32"/>
    <w:qFormat/>
    <w:rPr>
      <w:b/>
      <w:bCs/>
      <w:smallCaps/>
      <w:spacing w:val="5"/>
      <w:sz w:val="22"/>
      <w:szCs w:val="22"/>
      <w:u w:val="single"/>
    </w:rPr>
  </w:style>
  <w:style w:type="character" w:customStyle="1" w:styleId="25">
    <w:name w:val="书籍标题2"/>
    <w:uiPriority w:val="33"/>
    <w:qFormat/>
    <w:rPr>
      <w:rFonts w:asciiTheme="majorHAnsi" w:eastAsiaTheme="majorEastAsia" w:hAnsiTheme="majorHAnsi" w:cstheme="majorBidi"/>
      <w:i/>
      <w:iCs/>
      <w:sz w:val="20"/>
      <w:szCs w:val="20"/>
    </w:rPr>
  </w:style>
  <w:style w:type="paragraph" w:customStyle="1" w:styleId="TOC2">
    <w:name w:val="TOC 标题2"/>
    <w:basedOn w:val="1"/>
    <w:next w:val="a"/>
    <w:uiPriority w:val="39"/>
    <w:semiHidden/>
    <w:unhideWhenUsed/>
    <w:qFormat/>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自定义 8">
      <a:dk1>
        <a:srgbClr val="DBE5F1"/>
      </a:dk1>
      <a:lt1>
        <a:srgbClr val="112845"/>
      </a:lt1>
      <a:dk2>
        <a:srgbClr val="DBE5F1"/>
      </a:dk2>
      <a:lt2>
        <a:srgbClr val="EEECE1"/>
      </a:lt2>
      <a:accent1>
        <a:srgbClr val="DBE5F1"/>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A692507-55C2-4E93-AC06-3A17345EA3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9</Pages>
  <Words>839</Words>
  <Characters>4786</Characters>
  <Application>Microsoft Office Word</Application>
  <DocSecurity>0</DocSecurity>
  <Lines>39</Lines>
  <Paragraphs>11</Paragraphs>
  <ScaleCrop>false</ScaleCrop>
  <Company>微软中国</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纪元 和</cp:lastModifiedBy>
  <cp:revision>54</cp:revision>
  <cp:lastPrinted>2024-05-24T10:27:00Z</cp:lastPrinted>
  <dcterms:created xsi:type="dcterms:W3CDTF">2024-05-16T10:25:00Z</dcterms:created>
  <dcterms:modified xsi:type="dcterms:W3CDTF">2024-06-25T09:41:00Z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0AE261A22AC548F1B63EC6D2416C34D0</vt:lpwstr>
  </property>
</Properties>
</file>