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C53B" w14:textId="77777777" w:rsidR="00D86D32" w:rsidRDefault="00000000">
      <w:pPr>
        <w:spacing w:after="0" w:line="240" w:lineRule="auto"/>
        <w:jc w:val="left"/>
        <w:rPr>
          <w:rFonts w:ascii="仿宋" w:eastAsia="仿宋" w:hAnsi="仿宋" w:cs="仿宋" w:hint="eastAsia"/>
          <w:b/>
          <w:iCs/>
          <w:color w:val="1F497D"/>
          <w:sz w:val="18"/>
          <w:szCs w:val="18"/>
        </w:rPr>
      </w:pPr>
      <w:r>
        <w:rPr>
          <w:rFonts w:ascii="仿宋" w:eastAsia="仿宋" w:hAnsi="仿宋" w:cs="仿宋" w:hint="eastAsia"/>
          <w:b/>
          <w:iCs/>
          <w:color w:val="1F497D"/>
          <w:sz w:val="18"/>
          <w:szCs w:val="18"/>
        </w:rPr>
        <w:t>注:本报告有关现货市场的资讯与行情信息，来源于安云思、肥易通、国家统计局、</w:t>
      </w:r>
      <w:proofErr w:type="gramStart"/>
      <w:r>
        <w:rPr>
          <w:rFonts w:ascii="仿宋" w:eastAsia="仿宋" w:hAnsi="仿宋" w:cs="仿宋" w:hint="eastAsia"/>
          <w:b/>
          <w:iCs/>
          <w:color w:val="1F497D"/>
          <w:sz w:val="18"/>
          <w:szCs w:val="18"/>
        </w:rPr>
        <w:t>隆众资讯</w:t>
      </w:r>
      <w:proofErr w:type="gramEnd"/>
      <w:r>
        <w:rPr>
          <w:rFonts w:ascii="仿宋" w:eastAsia="仿宋" w:hAnsi="仿宋" w:cs="仿宋" w:hint="eastAsia"/>
          <w:b/>
          <w:iCs/>
          <w:color w:val="1F497D"/>
          <w:sz w:val="18"/>
          <w:szCs w:val="18"/>
        </w:rPr>
        <w:t>、金十数据、EIA、OPEC、IEA等。</w:t>
      </w:r>
    </w:p>
    <w:p w14:paraId="5F093010" w14:textId="77777777" w:rsidR="00D86D32" w:rsidRDefault="00000000">
      <w:pPr>
        <w:spacing w:after="0" w:line="240" w:lineRule="auto"/>
        <w:jc w:val="left"/>
        <w:rPr>
          <w:rFonts w:ascii="仿宋" w:eastAsia="仿宋" w:hAnsi="仿宋" w:cs="仿宋" w:hint="eastAsia"/>
          <w:b/>
          <w:iCs/>
          <w:color w:val="1F497D"/>
          <w:sz w:val="18"/>
          <w:szCs w:val="18"/>
        </w:rPr>
      </w:pPr>
      <w:r>
        <w:rPr>
          <w:rFonts w:ascii="仿宋" w:eastAsia="仿宋" w:hAnsi="仿宋" w:cs="仿宋" w:hint="eastAsia"/>
          <w:b/>
          <w:iCs/>
          <w:color w:val="1F497D"/>
          <w:sz w:val="18"/>
          <w:szCs w:val="18"/>
        </w:rPr>
        <w:t>本公司具备期货交易咨询业务资格，请务必阅读免责声明。</w:t>
      </w:r>
    </w:p>
    <w:p w14:paraId="7E85C886" w14:textId="77777777" w:rsidR="00D86D32" w:rsidRDefault="00000000">
      <w:pPr>
        <w:spacing w:after="0" w:line="240" w:lineRule="auto"/>
        <w:jc w:val="left"/>
        <w:rPr>
          <w:rFonts w:ascii="仿宋" w:eastAsia="仿宋" w:hAnsi="仿宋" w:cs="仿宋" w:hint="eastAsia"/>
          <w:b/>
          <w:iCs/>
          <w:color w:val="1F497D"/>
          <w:sz w:val="18"/>
          <w:szCs w:val="18"/>
        </w:rPr>
      </w:pPr>
      <w:r>
        <w:rPr>
          <w:rFonts w:ascii="仿宋" w:eastAsia="仿宋" w:hAnsi="仿宋" w:cs="仿宋" w:hint="eastAsia"/>
          <w:b/>
          <w:iCs/>
          <w:color w:val="1F497D"/>
          <w:sz w:val="18"/>
          <w:szCs w:val="18"/>
        </w:rPr>
        <w:t>分析师：王静，执业资格证号F0235424/Z0000771。</w:t>
      </w:r>
    </w:p>
    <w:p w14:paraId="6D6AC067" w14:textId="77777777" w:rsidR="00D86D32" w:rsidRDefault="00000000">
      <w:pPr>
        <w:spacing w:after="0" w:line="240" w:lineRule="auto"/>
        <w:ind w:firstLineChars="400" w:firstLine="723"/>
        <w:jc w:val="left"/>
        <w:rPr>
          <w:rFonts w:ascii="仿宋" w:eastAsia="仿宋" w:hAnsi="仿宋" w:cs="仿宋" w:hint="eastAsia"/>
          <w:b/>
          <w:iCs/>
          <w:color w:val="1F497D"/>
          <w:sz w:val="18"/>
          <w:szCs w:val="18"/>
        </w:rPr>
      </w:pPr>
      <w:proofErr w:type="gramStart"/>
      <w:r>
        <w:rPr>
          <w:rFonts w:ascii="仿宋" w:eastAsia="仿宋" w:hAnsi="仿宋" w:cs="仿宋" w:hint="eastAsia"/>
          <w:b/>
          <w:iCs/>
          <w:color w:val="1F497D"/>
          <w:sz w:val="18"/>
          <w:szCs w:val="18"/>
        </w:rPr>
        <w:t>苏妙达</w:t>
      </w:r>
      <w:proofErr w:type="gramEnd"/>
      <w:r>
        <w:rPr>
          <w:rFonts w:ascii="仿宋" w:eastAsia="仿宋" w:hAnsi="仿宋" w:cs="仿宋" w:hint="eastAsia"/>
          <w:b/>
          <w:iCs/>
          <w:color w:val="1F497D"/>
          <w:sz w:val="18"/>
          <w:szCs w:val="18"/>
        </w:rPr>
        <w:t>，执业资格证号F03104403/Z0018167。</w:t>
      </w:r>
    </w:p>
    <w:p w14:paraId="336415D9" w14:textId="77777777" w:rsidR="00D86D32" w:rsidRDefault="00000000">
      <w:pPr>
        <w:spacing w:after="0" w:line="240" w:lineRule="auto"/>
        <w:jc w:val="left"/>
        <w:rPr>
          <w:rFonts w:ascii="仿宋" w:eastAsia="仿宋" w:hAnsi="仿宋" w:cs="仿宋" w:hint="eastAsia"/>
          <w:b/>
          <w:iCs/>
          <w:color w:val="1F497D"/>
          <w:sz w:val="18"/>
          <w:szCs w:val="18"/>
        </w:rPr>
      </w:pPr>
      <w:r>
        <w:rPr>
          <w:rFonts w:ascii="仿宋" w:eastAsia="仿宋" w:hAnsi="仿宋" w:cs="仿宋" w:hint="eastAsia"/>
          <w:b/>
          <w:iCs/>
          <w:color w:val="1F497D"/>
          <w:sz w:val="18"/>
          <w:szCs w:val="18"/>
        </w:rPr>
        <w:t>免责声</w:t>
      </w:r>
      <w:r>
        <w:rPr>
          <w:rFonts w:ascii="仿宋" w:eastAsia="仿宋" w:hAnsi="仿宋" w:cs="仿宋" w:hint="eastAsia"/>
          <w:b/>
          <w:iCs/>
          <w:color w:val="17365D"/>
          <w:sz w:val="18"/>
          <w:szCs w:val="18"/>
        </w:rPr>
        <w:t>明</w:t>
      </w:r>
      <w:r>
        <w:rPr>
          <w:rFonts w:ascii="仿宋" w:eastAsia="仿宋" w:hAnsi="仿宋" w:cs="仿宋" w:hint="eastAsia"/>
          <w:b/>
          <w:iCs/>
          <w:color w:val="1F497D"/>
          <w:sz w:val="18"/>
          <w:szCs w:val="18"/>
        </w:rPr>
        <w:t>：</w:t>
      </w:r>
    </w:p>
    <w:p w14:paraId="21A6E500" w14:textId="77777777" w:rsidR="00D86D32" w:rsidRDefault="00000000">
      <w:pPr>
        <w:spacing w:after="0" w:line="240" w:lineRule="auto"/>
        <w:jc w:val="left"/>
        <w:rPr>
          <w:rFonts w:ascii="仿宋" w:eastAsia="仿宋" w:hAnsi="仿宋" w:cs="仿宋" w:hint="eastAsia"/>
          <w:bCs/>
          <w:iCs/>
          <w:color w:val="1F497D"/>
          <w:sz w:val="18"/>
          <w:szCs w:val="18"/>
        </w:rPr>
      </w:pPr>
      <w:r>
        <w:rPr>
          <w:rFonts w:ascii="仿宋" w:eastAsia="仿宋" w:hAnsi="仿宋" w:cs="仿宋" w:hint="eastAsia"/>
          <w:iCs/>
          <w:color w:val="1F497D"/>
          <w:sz w:val="18"/>
          <w:szCs w:val="18"/>
        </w:rPr>
        <w:t>本报告中的信息均来源于公开资料，我公司对这些信息的准确性和完整性不作任何保证。报告中的内容和意见仅供参考，并不构成对所述品种买卖的出价</w:t>
      </w:r>
      <w:proofErr w:type="gramStart"/>
      <w:r>
        <w:rPr>
          <w:rFonts w:ascii="仿宋" w:eastAsia="仿宋" w:hAnsi="仿宋" w:cs="仿宋" w:hint="eastAsia"/>
          <w:iCs/>
          <w:color w:val="1F497D"/>
          <w:sz w:val="18"/>
          <w:szCs w:val="18"/>
        </w:rPr>
        <w:t>或征价</w:t>
      </w:r>
      <w:proofErr w:type="gramEnd"/>
      <w:r>
        <w:rPr>
          <w:rFonts w:ascii="仿宋" w:eastAsia="仿宋" w:hAnsi="仿宋" w:cs="仿宋" w:hint="eastAsia"/>
          <w:iCs/>
          <w:color w:val="1F497D"/>
          <w:sz w:val="18"/>
          <w:szCs w:val="18"/>
        </w:rPr>
        <w:t>。我公司及其雇员对使用本报告及其内容所引发的任何直接或间接损失概不负责。本报告仅向特定客户传送，版权</w:t>
      </w:r>
      <w:proofErr w:type="gramStart"/>
      <w:r>
        <w:rPr>
          <w:rFonts w:ascii="仿宋" w:eastAsia="仿宋" w:hAnsi="仿宋" w:cs="仿宋" w:hint="eastAsia"/>
          <w:iCs/>
          <w:color w:val="1F497D"/>
          <w:sz w:val="18"/>
          <w:szCs w:val="18"/>
        </w:rPr>
        <w:t>归冠通</w:t>
      </w:r>
      <w:proofErr w:type="gramEnd"/>
      <w:r>
        <w:rPr>
          <w:rFonts w:ascii="仿宋" w:eastAsia="仿宋" w:hAnsi="仿宋" w:cs="仿宋" w:hint="eastAsia"/>
          <w:iCs/>
          <w:color w:val="1F497D"/>
          <w:sz w:val="18"/>
          <w:szCs w:val="18"/>
        </w:rPr>
        <w:t>期货所有。未经我公司书面许可，任何机构和个人均不得以任何形式翻版，复制，引用或转载。如引用、转载、刊发，须注明出处</w:t>
      </w:r>
      <w:proofErr w:type="gramStart"/>
      <w:r>
        <w:rPr>
          <w:rFonts w:ascii="仿宋" w:eastAsia="仿宋" w:hAnsi="仿宋" w:cs="仿宋" w:hint="eastAsia"/>
          <w:iCs/>
          <w:color w:val="1F497D"/>
          <w:sz w:val="18"/>
          <w:szCs w:val="18"/>
        </w:rPr>
        <w:t>为冠通期货</w:t>
      </w:r>
      <w:proofErr w:type="gramEnd"/>
      <w:r>
        <w:rPr>
          <w:rFonts w:ascii="仿宋" w:eastAsia="仿宋" w:hAnsi="仿宋" w:cs="仿宋" w:hint="eastAsia"/>
          <w:iCs/>
          <w:color w:val="1F497D"/>
          <w:sz w:val="18"/>
          <w:szCs w:val="18"/>
        </w:rPr>
        <w:t>股份有限公司。</w:t>
      </w:r>
    </w:p>
    <w:p w14:paraId="1AABE933" w14:textId="77777777" w:rsidR="00D86D32" w:rsidRDefault="00D86D32">
      <w:pPr>
        <w:pStyle w:val="ae"/>
        <w:tabs>
          <w:tab w:val="center" w:pos="4153"/>
        </w:tabs>
        <w:spacing w:after="120" w:line="360" w:lineRule="auto"/>
        <w:jc w:val="center"/>
        <w:rPr>
          <w:rFonts w:ascii="仿宋" w:eastAsia="仿宋" w:hAnsi="仿宋" w:hint="eastAsia"/>
          <w:b/>
          <w:color w:val="002060"/>
        </w:rPr>
      </w:pPr>
    </w:p>
    <w:p w14:paraId="501E05D8" w14:textId="77777777" w:rsidR="00D86D32" w:rsidRDefault="00000000">
      <w:pPr>
        <w:pStyle w:val="ae"/>
        <w:tabs>
          <w:tab w:val="center" w:pos="4153"/>
        </w:tabs>
        <w:spacing w:after="120" w:line="360" w:lineRule="auto"/>
        <w:jc w:val="center"/>
        <w:rPr>
          <w:rFonts w:ascii="仿宋" w:eastAsia="仿宋" w:hAnsi="仿宋" w:hint="eastAsia"/>
          <w:i/>
          <w:smallCaps w:val="0"/>
          <w:sz w:val="24"/>
          <w:szCs w:val="24"/>
        </w:rPr>
      </w:pPr>
      <w:r>
        <w:rPr>
          <w:rFonts w:ascii="仿宋" w:eastAsia="仿宋" w:hAnsi="仿宋" w:hint="eastAsia"/>
          <w:b/>
          <w:color w:val="002060"/>
        </w:rPr>
        <w:t>每日核心期货品种分析</w:t>
      </w:r>
    </w:p>
    <w:p w14:paraId="2AD311C7" w14:textId="6AD70AA1" w:rsidR="00D86D32" w:rsidRDefault="00000000">
      <w:pPr>
        <w:pStyle w:val="ae"/>
        <w:spacing w:after="120" w:line="360" w:lineRule="auto"/>
        <w:rPr>
          <w:rFonts w:ascii="仿宋" w:eastAsia="仿宋" w:hAnsi="仿宋" w:cs="Calibri" w:hint="eastAsia"/>
          <w:b/>
          <w:sz w:val="22"/>
          <w:szCs w:val="24"/>
        </w:rPr>
      </w:pPr>
      <w:r>
        <w:rPr>
          <w:rFonts w:ascii="仿宋" w:eastAsia="仿宋" w:hAnsi="仿宋" w:cs="Calibri" w:hint="eastAsia"/>
          <w:b/>
          <w:sz w:val="22"/>
          <w:szCs w:val="24"/>
        </w:rPr>
        <w:t>发布日期：</w:t>
      </w:r>
      <w:r w:rsidR="00785297">
        <w:rPr>
          <w:rFonts w:ascii="仿宋" w:eastAsia="仿宋" w:hAnsi="仿宋" w:cs="Calibri" w:hint="eastAsia"/>
          <w:b/>
          <w:sz w:val="22"/>
          <w:szCs w:val="24"/>
        </w:rPr>
        <w:fldChar w:fldCharType="begin"/>
      </w:r>
      <w:r w:rsidR="00785297">
        <w:rPr>
          <w:rFonts w:ascii="仿宋" w:eastAsia="仿宋" w:hAnsi="仿宋" w:cs="Calibri" w:hint="eastAsia"/>
          <w:b/>
          <w:sz w:val="22"/>
          <w:szCs w:val="24"/>
        </w:rPr>
        <w:instrText xml:space="preserve"> TIME \@ "yyyy'年'M'月'd'日'" </w:instrText>
      </w:r>
      <w:r w:rsidR="00785297">
        <w:rPr>
          <w:rFonts w:ascii="仿宋" w:eastAsia="仿宋" w:hAnsi="仿宋" w:cs="Calibri" w:hint="eastAsia"/>
          <w:b/>
          <w:sz w:val="22"/>
          <w:szCs w:val="24"/>
        </w:rPr>
        <w:fldChar w:fldCharType="separate"/>
      </w:r>
      <w:r w:rsidR="00FB5E9C">
        <w:rPr>
          <w:rFonts w:ascii="仿宋" w:eastAsia="仿宋" w:hAnsi="仿宋" w:cs="Calibri" w:hint="eastAsia"/>
          <w:b/>
          <w:noProof/>
          <w:sz w:val="22"/>
          <w:szCs w:val="24"/>
        </w:rPr>
        <w:t>2026年1月23日</w:t>
      </w:r>
      <w:r w:rsidR="00785297">
        <w:rPr>
          <w:rFonts w:ascii="仿宋" w:eastAsia="仿宋" w:hAnsi="仿宋" w:cs="Calibri" w:hint="eastAsia"/>
          <w:b/>
          <w:sz w:val="22"/>
          <w:szCs w:val="24"/>
        </w:rPr>
        <w:fldChar w:fldCharType="end"/>
      </w:r>
      <w:r w:rsidR="00785297">
        <w:rPr>
          <w:rFonts w:ascii="仿宋" w:eastAsia="仿宋" w:hAnsi="仿宋" w:cs="Calibri" w:hint="eastAsia"/>
          <w:b/>
          <w:sz w:val="22"/>
          <w:szCs w:val="24"/>
        </w:rPr>
        <w:t xml:space="preserve"> </w:t>
      </w:r>
    </w:p>
    <w:p w14:paraId="7E5DBEC1" w14:textId="77777777" w:rsidR="00D86D32" w:rsidRDefault="00D86D32">
      <w:pPr>
        <w:spacing w:after="120" w:line="360" w:lineRule="auto"/>
        <w:jc w:val="center"/>
        <w:rPr>
          <w:rFonts w:ascii="仿宋" w:eastAsia="仿宋" w:hAnsi="仿宋" w:cs="宋体" w:hint="eastAsia"/>
          <w:b/>
          <w:bCs/>
          <w:sz w:val="28"/>
          <w:szCs w:val="28"/>
        </w:rPr>
      </w:pPr>
    </w:p>
    <w:p w14:paraId="6D6BEC8B" w14:textId="3721FE60" w:rsidR="00D86D32" w:rsidRPr="00785297" w:rsidRDefault="00000000">
      <w:pPr>
        <w:spacing w:after="120" w:line="360" w:lineRule="auto"/>
        <w:jc w:val="center"/>
        <w:rPr>
          <w:rFonts w:ascii="仿宋" w:eastAsia="仿宋" w:hAnsi="仿宋" w:cs="宋体" w:hint="eastAsia"/>
          <w:sz w:val="24"/>
          <w:szCs w:val="24"/>
        </w:rPr>
      </w:pPr>
      <w:r>
        <w:rPr>
          <w:rFonts w:ascii="仿宋" w:eastAsia="仿宋" w:hAnsi="仿宋" w:cs="宋体" w:hint="eastAsia"/>
          <w:b/>
          <w:bCs/>
          <w:sz w:val="28"/>
          <w:szCs w:val="28"/>
        </w:rPr>
        <w:t>商品表现</w:t>
      </w:r>
      <w:r w:rsidR="0013251E">
        <w:rPr>
          <w:rFonts w:ascii="仿宋" w:eastAsia="仿宋" w:hAnsi="仿宋" w:cs="宋体" w:hint="eastAsia"/>
          <w:b/>
          <w:bCs/>
          <w:noProof/>
          <w:sz w:val="28"/>
          <w:szCs w:val="28"/>
        </w:rPr>
        <w:drawing>
          <wp:inline distT="0" distB="0" distL="0" distR="0" wp14:anchorId="131BBF74" wp14:editId="5C2BC94F">
            <wp:extent cx="6157071" cy="1992702"/>
            <wp:effectExtent l="0" t="0" r="0" b="7620"/>
            <wp:docPr id="4379811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7401" cy="1996045"/>
                    </a:xfrm>
                    <a:prstGeom prst="rect">
                      <a:avLst/>
                    </a:prstGeom>
                    <a:noFill/>
                  </pic:spPr>
                </pic:pic>
              </a:graphicData>
            </a:graphic>
          </wp:inline>
        </w:drawing>
      </w:r>
    </w:p>
    <w:p w14:paraId="605E8934" w14:textId="77777777" w:rsidR="00D86D32" w:rsidRDefault="00000000">
      <w:pPr>
        <w:spacing w:after="120" w:line="360" w:lineRule="auto"/>
        <w:jc w:val="left"/>
        <w:rPr>
          <w:rFonts w:ascii="仿宋" w:eastAsia="仿宋" w:hAnsi="仿宋" w:cs="宋体" w:hint="eastAsia"/>
          <w:sz w:val="24"/>
          <w:szCs w:val="24"/>
        </w:rPr>
      </w:pPr>
      <w:r>
        <w:rPr>
          <w:rFonts w:ascii="仿宋" w:eastAsia="仿宋" w:hAnsi="仿宋" w:cs="宋体" w:hint="eastAsia"/>
          <w:sz w:val="24"/>
          <w:szCs w:val="24"/>
        </w:rPr>
        <w:t>数据来源:Wind、</w:t>
      </w:r>
      <w:proofErr w:type="gramStart"/>
      <w:r>
        <w:rPr>
          <w:rFonts w:ascii="仿宋" w:eastAsia="仿宋" w:hAnsi="仿宋" w:cs="宋体" w:hint="eastAsia"/>
          <w:sz w:val="24"/>
          <w:szCs w:val="24"/>
        </w:rPr>
        <w:t>冠通研究</w:t>
      </w:r>
      <w:proofErr w:type="gramEnd"/>
      <w:r>
        <w:rPr>
          <w:rFonts w:ascii="仿宋" w:eastAsia="仿宋" w:hAnsi="仿宋" w:cs="宋体" w:hint="eastAsia"/>
          <w:sz w:val="24"/>
          <w:szCs w:val="24"/>
        </w:rPr>
        <w:t>咨询部</w:t>
      </w:r>
    </w:p>
    <w:p w14:paraId="25C281B5" w14:textId="77777777" w:rsidR="00D86D32" w:rsidRDefault="00D86D32">
      <w:pPr>
        <w:spacing w:after="120" w:line="360" w:lineRule="auto"/>
        <w:jc w:val="left"/>
        <w:rPr>
          <w:rFonts w:ascii="仿宋" w:eastAsia="仿宋" w:hAnsi="仿宋" w:cs="宋体" w:hint="eastAsia"/>
          <w:sz w:val="24"/>
          <w:szCs w:val="24"/>
        </w:rPr>
      </w:pPr>
    </w:p>
    <w:p w14:paraId="31F6D339" w14:textId="77777777" w:rsidR="00D86D32" w:rsidRDefault="00000000">
      <w:pPr>
        <w:spacing w:after="120" w:line="360" w:lineRule="auto"/>
        <w:jc w:val="center"/>
        <w:rPr>
          <w:rFonts w:ascii="仿宋" w:eastAsia="仿宋" w:hAnsi="仿宋" w:cs="宋体" w:hint="eastAsia"/>
          <w:b/>
          <w:bCs/>
          <w:sz w:val="28"/>
          <w:szCs w:val="28"/>
        </w:rPr>
      </w:pPr>
      <w:r>
        <w:rPr>
          <w:rFonts w:ascii="仿宋" w:eastAsia="仿宋" w:hAnsi="仿宋" w:cs="宋体" w:hint="eastAsia"/>
          <w:b/>
          <w:bCs/>
          <w:sz w:val="28"/>
          <w:szCs w:val="28"/>
        </w:rPr>
        <w:t>期市综述</w:t>
      </w:r>
    </w:p>
    <w:p w14:paraId="7E18A522" w14:textId="23FC85C6" w:rsidR="00D86D32" w:rsidRDefault="00000000">
      <w:pPr>
        <w:spacing w:after="120" w:line="360" w:lineRule="auto"/>
        <w:rPr>
          <w:rFonts w:ascii="仿宋" w:eastAsia="仿宋" w:hAnsi="仿宋" w:cs="宋体" w:hint="eastAsia"/>
          <w:sz w:val="24"/>
          <w:szCs w:val="24"/>
          <w:lang w:eastAsia="zh-Hans"/>
        </w:rPr>
      </w:pPr>
      <w:bookmarkStart w:id="0" w:name="OLE_LINK7"/>
      <w:r>
        <w:rPr>
          <w:rFonts w:ascii="仿宋" w:eastAsia="仿宋" w:hAnsi="仿宋" w:cs="宋体" w:hint="eastAsia"/>
          <w:sz w:val="24"/>
          <w:szCs w:val="24"/>
          <w:lang w:eastAsia="zh-Hans"/>
        </w:rPr>
        <w:t>截止</w:t>
      </w:r>
      <w:r w:rsidR="00785297">
        <w:rPr>
          <w:rFonts w:ascii="仿宋" w:eastAsia="仿宋" w:hAnsi="仿宋" w:cs="宋体" w:hint="eastAsia"/>
          <w:sz w:val="24"/>
          <w:szCs w:val="24"/>
        </w:rPr>
        <w:t>1</w:t>
      </w:r>
      <w:r>
        <w:rPr>
          <w:rFonts w:ascii="仿宋" w:eastAsia="仿宋" w:hAnsi="仿宋" w:cs="宋体" w:hint="eastAsia"/>
          <w:sz w:val="24"/>
          <w:szCs w:val="24"/>
          <w:lang w:eastAsia="zh-Hans"/>
        </w:rPr>
        <w:t>月</w:t>
      </w:r>
      <w:r w:rsidR="009446F0">
        <w:rPr>
          <w:rFonts w:ascii="仿宋" w:eastAsia="仿宋" w:hAnsi="仿宋" w:cs="宋体" w:hint="eastAsia"/>
          <w:sz w:val="24"/>
          <w:szCs w:val="24"/>
        </w:rPr>
        <w:t>23</w:t>
      </w:r>
      <w:r>
        <w:rPr>
          <w:rFonts w:ascii="仿宋" w:eastAsia="仿宋" w:hAnsi="仿宋" w:cs="宋体" w:hint="eastAsia"/>
          <w:sz w:val="24"/>
          <w:szCs w:val="24"/>
          <w:lang w:eastAsia="zh-Hans"/>
        </w:rPr>
        <w:t>日</w:t>
      </w:r>
      <w:r>
        <w:rPr>
          <w:rFonts w:ascii="仿宋" w:eastAsia="仿宋" w:hAnsi="仿宋" w:cs="宋体"/>
          <w:sz w:val="24"/>
          <w:szCs w:val="24"/>
          <w:lang w:eastAsia="zh-Hans"/>
        </w:rPr>
        <w:t>收盘，</w:t>
      </w:r>
      <w:r w:rsidR="009446F0" w:rsidRPr="009446F0">
        <w:rPr>
          <w:rFonts w:ascii="仿宋" w:eastAsia="仿宋" w:hAnsi="仿宋" w:cs="宋体"/>
          <w:sz w:val="24"/>
          <w:szCs w:val="24"/>
          <w:lang w:eastAsia="zh-Hans"/>
        </w:rPr>
        <w:t>国内期货主力合约多数上涨。铂涨超10%，沪银涨超8%，碳酸锂涨超7%，合成橡胶封涨停，涨幅6.99%，乙二醇封涨停，涨幅5.99%，沪</w:t>
      </w:r>
      <w:r w:rsidR="009446F0" w:rsidRPr="009446F0">
        <w:rPr>
          <w:rFonts w:ascii="仿宋" w:eastAsia="仿宋" w:hAnsi="仿宋" w:cs="宋体"/>
          <w:sz w:val="24"/>
          <w:szCs w:val="24"/>
          <w:lang w:eastAsia="zh-Hans"/>
        </w:rPr>
        <w:lastRenderedPageBreak/>
        <w:t>锡、瓶片、PTA涨超4%；跌幅方面，SC原油跌近1%</w:t>
      </w:r>
      <w:r w:rsidR="00785297" w:rsidRPr="00785297">
        <w:rPr>
          <w:rFonts w:ascii="仿宋" w:eastAsia="仿宋" w:hAnsi="仿宋" w:cs="宋体"/>
          <w:sz w:val="24"/>
          <w:szCs w:val="24"/>
          <w:lang w:eastAsia="zh-Hans"/>
        </w:rPr>
        <w:t>。</w:t>
      </w:r>
      <w:r w:rsidR="009446F0" w:rsidRPr="009446F0">
        <w:rPr>
          <w:rFonts w:ascii="仿宋" w:eastAsia="仿宋" w:hAnsi="仿宋" w:cs="宋体"/>
          <w:sz w:val="24"/>
          <w:szCs w:val="24"/>
          <w:lang w:eastAsia="zh-Hans"/>
        </w:rPr>
        <w:t>沪深300股指期货（IF）主力合约跌0.15%，上证50股指期货（IH）主力合约跌0.66%，中证500股指期货（IC）主力合约涨3.35%，中证1000股指期货（IM）主力合约涨3.06%。2年期国债期货（TS）主力合约涨0.01%，5年期国债期货（TF）主力合约涨0.04%，10年期国债期货（T）主力合约涨0.03%，30年期国债期货（TL）主力合约涨0.07%。</w:t>
      </w:r>
      <w:r>
        <w:rPr>
          <w:rFonts w:ascii="仿宋" w:eastAsia="仿宋" w:hAnsi="仿宋" w:cs="宋体" w:hint="eastAsia"/>
          <w:sz w:val="24"/>
          <w:szCs w:val="24"/>
          <w:lang w:eastAsia="zh-Hans"/>
        </w:rPr>
        <w:t>资金流向</w:t>
      </w:r>
      <w:bookmarkEnd w:id="0"/>
      <w:r w:rsidR="00785297" w:rsidRPr="00785297">
        <w:rPr>
          <w:rFonts w:ascii="仿宋" w:eastAsia="仿宋" w:hAnsi="仿宋" w:cs="宋体"/>
          <w:sz w:val="24"/>
          <w:szCs w:val="24"/>
          <w:lang w:eastAsia="zh-Hans"/>
        </w:rPr>
        <w:t>截至</w:t>
      </w:r>
      <w:r w:rsidR="008250E1" w:rsidRPr="008250E1">
        <w:rPr>
          <w:rFonts w:ascii="仿宋" w:eastAsia="仿宋" w:hAnsi="仿宋" w:cs="宋体"/>
          <w:sz w:val="24"/>
          <w:szCs w:val="24"/>
          <w:lang w:eastAsia="zh-Hans"/>
        </w:rPr>
        <w:t>01月23日15:26，国内期货主力合约资金流入方面，中证1000 2603流入56.81亿，中证2603流入45.44亿，沪金2604流入41.22亿；资金流出方面，30年国债2603流出2.69亿，沪深2603流出2.69亿，豆粕2605流出1.94亿。</w:t>
      </w:r>
    </w:p>
    <w:p w14:paraId="12841373" w14:textId="77777777" w:rsidR="00D86D32" w:rsidRDefault="00D86D32">
      <w:pPr>
        <w:spacing w:after="120" w:line="360" w:lineRule="auto"/>
        <w:rPr>
          <w:rFonts w:ascii="仿宋" w:eastAsia="仿宋" w:hAnsi="仿宋" w:cs="宋体" w:hint="eastAsia"/>
          <w:sz w:val="24"/>
          <w:szCs w:val="24"/>
        </w:rPr>
      </w:pPr>
    </w:p>
    <w:p w14:paraId="6FEACD42" w14:textId="77777777" w:rsidR="00D86D32" w:rsidRDefault="00000000">
      <w:pPr>
        <w:spacing w:after="120" w:line="360" w:lineRule="auto"/>
        <w:jc w:val="center"/>
        <w:rPr>
          <w:rFonts w:ascii="仿宋" w:eastAsia="仿宋" w:hAnsi="仿宋" w:cs="宋体" w:hint="eastAsia"/>
          <w:b/>
          <w:bCs/>
          <w:sz w:val="28"/>
          <w:szCs w:val="28"/>
        </w:rPr>
      </w:pPr>
      <w:r>
        <w:rPr>
          <w:rFonts w:ascii="仿宋" w:eastAsia="仿宋" w:hAnsi="仿宋" w:cs="宋体" w:hint="eastAsia"/>
          <w:b/>
          <w:bCs/>
          <w:sz w:val="28"/>
          <w:szCs w:val="28"/>
        </w:rPr>
        <w:t>行情分析</w:t>
      </w:r>
    </w:p>
    <w:p w14:paraId="1DD15CCF" w14:textId="77777777" w:rsidR="00D86D32" w:rsidRDefault="00D86D32">
      <w:pPr>
        <w:spacing w:after="120" w:line="360" w:lineRule="auto"/>
        <w:jc w:val="center"/>
        <w:rPr>
          <w:rFonts w:ascii="仿宋" w:eastAsia="仿宋" w:hAnsi="仿宋" w:cs="宋体" w:hint="eastAsia"/>
          <w:b/>
          <w:bCs/>
          <w:sz w:val="28"/>
          <w:szCs w:val="28"/>
        </w:rPr>
      </w:pPr>
    </w:p>
    <w:p w14:paraId="03E2202F" w14:textId="77777777" w:rsidR="00D86D32"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沪铜： </w:t>
      </w:r>
    </w:p>
    <w:p w14:paraId="3D094044" w14:textId="215798EE" w:rsidR="00D86D32" w:rsidRDefault="006D62B1">
      <w:pPr>
        <w:spacing w:after="120" w:line="360" w:lineRule="auto"/>
        <w:rPr>
          <w:rFonts w:ascii="仿宋" w:eastAsia="仿宋" w:hAnsi="仿宋" w:cs="宋体" w:hint="eastAsia"/>
          <w:sz w:val="24"/>
          <w:szCs w:val="24"/>
        </w:rPr>
      </w:pPr>
      <w:r w:rsidRPr="006D62B1">
        <w:rPr>
          <w:rFonts w:ascii="仿宋" w:eastAsia="仿宋" w:hAnsi="仿宋" w:cs="宋体"/>
          <w:sz w:val="24"/>
          <w:szCs w:val="24"/>
        </w:rPr>
        <w:t>沪铜低开高走，日内上涨。冶炼</w:t>
      </w:r>
      <w:proofErr w:type="gramStart"/>
      <w:r w:rsidRPr="006D62B1">
        <w:rPr>
          <w:rFonts w:ascii="仿宋" w:eastAsia="仿宋" w:hAnsi="仿宋" w:cs="宋体"/>
          <w:sz w:val="24"/>
          <w:szCs w:val="24"/>
        </w:rPr>
        <w:t>厂利润</w:t>
      </w:r>
      <w:proofErr w:type="gramEnd"/>
      <w:r w:rsidRPr="006D62B1">
        <w:rPr>
          <w:rFonts w:ascii="仿宋" w:eastAsia="仿宋" w:hAnsi="仿宋" w:cs="宋体"/>
          <w:sz w:val="24"/>
          <w:szCs w:val="24"/>
        </w:rPr>
        <w:t>缩窄，现货加工费进一步走弱，冶炼厂预计今年年内有减产计划，上周沪</w:t>
      </w:r>
      <w:proofErr w:type="gramStart"/>
      <w:r w:rsidRPr="006D62B1">
        <w:rPr>
          <w:rFonts w:ascii="仿宋" w:eastAsia="仿宋" w:hAnsi="仿宋" w:cs="宋体"/>
          <w:sz w:val="24"/>
          <w:szCs w:val="24"/>
        </w:rPr>
        <w:t>铜价格</w:t>
      </w:r>
      <w:proofErr w:type="gramEnd"/>
      <w:r w:rsidRPr="006D62B1">
        <w:rPr>
          <w:rFonts w:ascii="仿宋" w:eastAsia="仿宋" w:hAnsi="仿宋" w:cs="宋体"/>
          <w:sz w:val="24"/>
          <w:szCs w:val="24"/>
        </w:rPr>
        <w:t>回调，再生</w:t>
      </w:r>
      <w:proofErr w:type="gramStart"/>
      <w:r w:rsidRPr="006D62B1">
        <w:rPr>
          <w:rFonts w:ascii="仿宋" w:eastAsia="仿宋" w:hAnsi="仿宋" w:cs="宋体"/>
          <w:sz w:val="24"/>
          <w:szCs w:val="24"/>
        </w:rPr>
        <w:t>铜企业</w:t>
      </w:r>
      <w:proofErr w:type="gramEnd"/>
      <w:r w:rsidRPr="006D62B1">
        <w:rPr>
          <w:rFonts w:ascii="仿宋" w:eastAsia="仿宋" w:hAnsi="仿宋" w:cs="宋体"/>
          <w:sz w:val="24"/>
          <w:szCs w:val="24"/>
        </w:rPr>
        <w:t>逢低采购完成历史订单，目前随着铜精矿的紧张及铜冶炼厂的亏损增加，废铜逐渐成为冶炼铜的主要来源，但是目前上下游均持谨慎态度，原料采购数量不佳。1月份预计精炼铜产量有所下降，5家冶炼厂有停车计划，而有一家投产冶炼厂推迟投产，环比降低。需求方面，</w:t>
      </w:r>
      <w:proofErr w:type="gramStart"/>
      <w:r w:rsidRPr="006D62B1">
        <w:rPr>
          <w:rFonts w:ascii="仿宋" w:eastAsia="仿宋" w:hAnsi="仿宋" w:cs="宋体"/>
          <w:sz w:val="24"/>
          <w:szCs w:val="24"/>
        </w:rPr>
        <w:t>下游铜</w:t>
      </w:r>
      <w:proofErr w:type="gramEnd"/>
      <w:r w:rsidRPr="006D62B1">
        <w:rPr>
          <w:rFonts w:ascii="仿宋" w:eastAsia="仿宋" w:hAnsi="仿宋" w:cs="宋体"/>
          <w:sz w:val="24"/>
          <w:szCs w:val="24"/>
        </w:rPr>
        <w:t>拿货情绪不高，造成大幅铜库存增加，终端新能源市场表现不佳，1月1-11日零售销量为11.7万辆，同比2025年同期下降38%，较2025年12月同期大幅下滑67%。但短期下降不意味着长期趋势，后续政策补贴及新年小旺季预计能改善产销情况。矿业公司凯普斯通及其当地工会表示，罢工迫使该公司位于智利的曼托韦德铜矿停产。此次罢工始于该矿最大的工会与凯普斯通未能达成集体谈判协议。该矿估计在2025年生产2.9万至3.2万吨阴极铜。供应</w:t>
      </w:r>
      <w:proofErr w:type="gramStart"/>
      <w:r w:rsidRPr="006D62B1">
        <w:rPr>
          <w:rFonts w:ascii="仿宋" w:eastAsia="仿宋" w:hAnsi="仿宋" w:cs="宋体"/>
          <w:sz w:val="24"/>
          <w:szCs w:val="24"/>
        </w:rPr>
        <w:t>端的担忧促使铜今日</w:t>
      </w:r>
      <w:proofErr w:type="gramEnd"/>
      <w:r w:rsidRPr="006D62B1">
        <w:rPr>
          <w:rFonts w:ascii="仿宋" w:eastAsia="仿宋" w:hAnsi="仿宋" w:cs="宋体"/>
          <w:sz w:val="24"/>
          <w:szCs w:val="24"/>
        </w:rPr>
        <w:t>上涨，但盘面表现不明显，预计对</w:t>
      </w:r>
      <w:proofErr w:type="gramStart"/>
      <w:r w:rsidRPr="006D62B1">
        <w:rPr>
          <w:rFonts w:ascii="仿宋" w:eastAsia="仿宋" w:hAnsi="仿宋" w:cs="宋体"/>
          <w:sz w:val="24"/>
          <w:szCs w:val="24"/>
        </w:rPr>
        <w:t>铜影响</w:t>
      </w:r>
      <w:proofErr w:type="gramEnd"/>
      <w:r w:rsidRPr="006D62B1">
        <w:rPr>
          <w:rFonts w:ascii="仿宋" w:eastAsia="仿宋" w:hAnsi="仿宋" w:cs="宋体"/>
          <w:sz w:val="24"/>
          <w:szCs w:val="24"/>
        </w:rPr>
        <w:t>较小，铜价窄幅整理为主。</w:t>
      </w:r>
    </w:p>
    <w:p w14:paraId="5F2360CB" w14:textId="77777777" w:rsidR="00D86D32" w:rsidRDefault="00D86D32">
      <w:pPr>
        <w:spacing w:after="120" w:line="360" w:lineRule="auto"/>
        <w:rPr>
          <w:rFonts w:ascii="仿宋" w:eastAsia="仿宋" w:hAnsi="仿宋" w:cs="宋体" w:hint="eastAsia"/>
          <w:sz w:val="24"/>
          <w:szCs w:val="24"/>
        </w:rPr>
      </w:pPr>
    </w:p>
    <w:p w14:paraId="68A20B49" w14:textId="679028B5" w:rsidR="00D86D32" w:rsidRDefault="00000000">
      <w:pPr>
        <w:spacing w:after="120" w:line="360" w:lineRule="auto"/>
        <w:rPr>
          <w:rFonts w:ascii="仿宋" w:eastAsia="仿宋" w:hAnsi="仿宋" w:cs="宋体"/>
          <w:bCs/>
          <w:sz w:val="24"/>
          <w:szCs w:val="24"/>
        </w:rPr>
      </w:pPr>
      <w:r>
        <w:rPr>
          <w:rFonts w:ascii="仿宋" w:eastAsia="仿宋" w:hAnsi="仿宋" w:cs="宋体" w:hint="eastAsia"/>
          <w:b/>
          <w:bCs/>
          <w:sz w:val="24"/>
          <w:szCs w:val="24"/>
        </w:rPr>
        <w:lastRenderedPageBreak/>
        <w:t xml:space="preserve">碳酸锂： </w:t>
      </w:r>
      <w:r w:rsidR="006D62B1" w:rsidRPr="006D62B1">
        <w:rPr>
          <w:rFonts w:ascii="仿宋" w:eastAsia="仿宋" w:hAnsi="仿宋" w:cs="宋体"/>
          <w:bCs/>
          <w:sz w:val="24"/>
          <w:szCs w:val="24"/>
        </w:rPr>
        <w:br/>
        <w:t>碳酸锂高开高走，上涨超7%。根据钢</w:t>
      </w:r>
      <w:proofErr w:type="gramStart"/>
      <w:r w:rsidR="006D62B1" w:rsidRPr="006D62B1">
        <w:rPr>
          <w:rFonts w:ascii="仿宋" w:eastAsia="仿宋" w:hAnsi="仿宋" w:cs="宋体"/>
          <w:bCs/>
          <w:sz w:val="24"/>
          <w:szCs w:val="24"/>
        </w:rPr>
        <w:t>联数据</w:t>
      </w:r>
      <w:proofErr w:type="gramEnd"/>
      <w:r w:rsidR="006D62B1" w:rsidRPr="006D62B1">
        <w:rPr>
          <w:rFonts w:ascii="仿宋" w:eastAsia="仿宋" w:hAnsi="仿宋" w:cs="宋体"/>
          <w:bCs/>
          <w:sz w:val="24"/>
          <w:szCs w:val="24"/>
        </w:rPr>
        <w:t>显示，本期碳酸锂开工率为87.14%，仍处于高增长阶段，据SMM数据，2025年12月碳酸锂产量为9.9万吨，环比上涨3.0%。虽供应端增长，</w:t>
      </w:r>
      <w:proofErr w:type="gramStart"/>
      <w:r w:rsidR="006D62B1" w:rsidRPr="006D62B1">
        <w:rPr>
          <w:rFonts w:ascii="仿宋" w:eastAsia="仿宋" w:hAnsi="仿宋" w:cs="宋体"/>
          <w:bCs/>
          <w:sz w:val="24"/>
          <w:szCs w:val="24"/>
        </w:rPr>
        <w:t>但周度碳酸锂</w:t>
      </w:r>
      <w:proofErr w:type="gramEnd"/>
      <w:r w:rsidR="006D62B1" w:rsidRPr="006D62B1">
        <w:rPr>
          <w:rFonts w:ascii="仿宋" w:eastAsia="仿宋" w:hAnsi="仿宋" w:cs="宋体"/>
          <w:bCs/>
          <w:sz w:val="24"/>
          <w:szCs w:val="24"/>
        </w:rPr>
        <w:t>库存继续小幅去化，样本</w:t>
      </w:r>
      <w:proofErr w:type="gramStart"/>
      <w:r w:rsidR="006D62B1" w:rsidRPr="006D62B1">
        <w:rPr>
          <w:rFonts w:ascii="仿宋" w:eastAsia="仿宋" w:hAnsi="仿宋" w:cs="宋体"/>
          <w:bCs/>
          <w:sz w:val="24"/>
          <w:szCs w:val="24"/>
        </w:rPr>
        <w:t>周度总</w:t>
      </w:r>
      <w:proofErr w:type="gramEnd"/>
      <w:r w:rsidR="006D62B1" w:rsidRPr="006D62B1">
        <w:rPr>
          <w:rFonts w:ascii="仿宋" w:eastAsia="仿宋" w:hAnsi="仿宋" w:cs="宋体"/>
          <w:bCs/>
          <w:sz w:val="24"/>
          <w:szCs w:val="24"/>
        </w:rPr>
        <w:t>库存为10.89万吨，下游库存3.76万吨。财政部发布调整</w:t>
      </w:r>
      <w:proofErr w:type="gramStart"/>
      <w:r w:rsidR="006D62B1" w:rsidRPr="006D62B1">
        <w:rPr>
          <w:rFonts w:ascii="仿宋" w:eastAsia="仿宋" w:hAnsi="仿宋" w:cs="宋体"/>
          <w:bCs/>
          <w:sz w:val="24"/>
          <w:szCs w:val="24"/>
        </w:rPr>
        <w:t>光伏等产品</w:t>
      </w:r>
      <w:proofErr w:type="gramEnd"/>
      <w:r w:rsidR="006D62B1" w:rsidRPr="006D62B1">
        <w:rPr>
          <w:rFonts w:ascii="仿宋" w:eastAsia="仿宋" w:hAnsi="仿宋" w:cs="宋体"/>
          <w:bCs/>
          <w:sz w:val="24"/>
          <w:szCs w:val="24"/>
        </w:rPr>
        <w:t>出口退税政策公告，自2026年4月1日起至2026年12月31日，将电池产品的增值税出口退税率由9%下调至6%；2027年1月1日起，取消电池产品增值税出口退税。需求端电池依然维持爆发，抢出口潮之下碳酸锂延续去库趋势，且临近年底，下游多发采购备货，现货流通速度加快，12月份磷酸铁锂产量42.27万吨，环比增长3.65%,三元电池材料产量8.14万吨，环比减少2.92%。今日碳酸锂市场情绪继续火爆，前期抢出口潮支撑尚未散去，供给端又有新的利多出现，宁德时代</w:t>
      </w:r>
      <w:proofErr w:type="gramStart"/>
      <w:r w:rsidR="006D62B1" w:rsidRPr="006D62B1">
        <w:rPr>
          <w:rFonts w:ascii="仿宋" w:eastAsia="仿宋" w:hAnsi="仿宋" w:cs="宋体"/>
          <w:bCs/>
          <w:sz w:val="24"/>
          <w:szCs w:val="24"/>
        </w:rPr>
        <w:t>枧下窝复产时</w:t>
      </w:r>
      <w:proofErr w:type="gramEnd"/>
      <w:r w:rsidR="006D62B1" w:rsidRPr="006D62B1">
        <w:rPr>
          <w:rFonts w:ascii="仿宋" w:eastAsia="仿宋" w:hAnsi="仿宋" w:cs="宋体"/>
          <w:bCs/>
          <w:sz w:val="24"/>
          <w:szCs w:val="24"/>
        </w:rPr>
        <w:t>间预计依然要等到过年之后，而江西锂云母矿也因为环保问题出现停产，之前</w:t>
      </w:r>
      <w:proofErr w:type="gramStart"/>
      <w:r w:rsidR="006D62B1" w:rsidRPr="006D62B1">
        <w:rPr>
          <w:rFonts w:ascii="仿宋" w:eastAsia="仿宋" w:hAnsi="仿宋" w:cs="宋体"/>
          <w:bCs/>
          <w:sz w:val="24"/>
          <w:szCs w:val="24"/>
        </w:rPr>
        <w:t>采矿证性质</w:t>
      </w:r>
      <w:proofErr w:type="gramEnd"/>
      <w:r w:rsidR="006D62B1" w:rsidRPr="006D62B1">
        <w:rPr>
          <w:rFonts w:ascii="仿宋" w:eastAsia="仿宋" w:hAnsi="仿宋" w:cs="宋体"/>
          <w:bCs/>
          <w:sz w:val="24"/>
          <w:szCs w:val="24"/>
        </w:rPr>
        <w:t>有问题需要换证的矿山或须进行停产换证，</w:t>
      </w:r>
      <w:proofErr w:type="gramStart"/>
      <w:r w:rsidR="006D62B1" w:rsidRPr="006D62B1">
        <w:rPr>
          <w:rFonts w:ascii="仿宋" w:eastAsia="仿宋" w:hAnsi="仿宋" w:cs="宋体"/>
          <w:bCs/>
          <w:sz w:val="24"/>
          <w:szCs w:val="24"/>
        </w:rPr>
        <w:t>供需双</w:t>
      </w:r>
      <w:proofErr w:type="gramEnd"/>
      <w:r w:rsidR="006D62B1" w:rsidRPr="006D62B1">
        <w:rPr>
          <w:rFonts w:ascii="仿宋" w:eastAsia="仿宋" w:hAnsi="仿宋" w:cs="宋体"/>
          <w:bCs/>
          <w:sz w:val="24"/>
          <w:szCs w:val="24"/>
        </w:rPr>
        <w:t>强格局下，碳酸锂整体偏强，但快速上涨后谨防回调。</w:t>
      </w:r>
    </w:p>
    <w:p w14:paraId="00B4CF19" w14:textId="77777777" w:rsidR="006D62B1" w:rsidRPr="006D62B1" w:rsidRDefault="006D62B1">
      <w:pPr>
        <w:spacing w:after="120" w:line="360" w:lineRule="auto"/>
        <w:rPr>
          <w:rFonts w:ascii="仿宋" w:eastAsia="仿宋" w:hAnsi="仿宋" w:cs="宋体" w:hint="eastAsia"/>
          <w:b/>
          <w:bCs/>
          <w:sz w:val="24"/>
          <w:szCs w:val="24"/>
        </w:rPr>
      </w:pPr>
    </w:p>
    <w:p w14:paraId="623000A0" w14:textId="3B11E625" w:rsidR="00D86D32" w:rsidRDefault="00000000">
      <w:pPr>
        <w:spacing w:after="120" w:line="360" w:lineRule="auto"/>
        <w:rPr>
          <w:rFonts w:ascii="仿宋" w:eastAsia="仿宋" w:hAnsi="仿宋" w:cs="宋体"/>
          <w:bCs/>
          <w:sz w:val="24"/>
          <w:szCs w:val="24"/>
        </w:rPr>
      </w:pPr>
      <w:r>
        <w:rPr>
          <w:rFonts w:ascii="仿宋" w:eastAsia="仿宋" w:hAnsi="仿宋" w:cs="宋体" w:hint="eastAsia"/>
          <w:b/>
          <w:bCs/>
          <w:sz w:val="24"/>
          <w:szCs w:val="24"/>
        </w:rPr>
        <w:t xml:space="preserve">原油： </w:t>
      </w:r>
      <w:r w:rsidR="006D62B1" w:rsidRPr="006D62B1">
        <w:rPr>
          <w:rFonts w:ascii="仿宋" w:eastAsia="仿宋" w:hAnsi="仿宋" w:cs="宋体"/>
          <w:bCs/>
          <w:sz w:val="24"/>
          <w:szCs w:val="24"/>
        </w:rPr>
        <w:br/>
        <w:t>1月4日，欧佩克+发布声明，决定维持2025年11月初制定的产量计划，在2026年2月和3月继续暂停增产。原油需求淡季，EIA数据显示，美国原油库存</w:t>
      </w:r>
      <w:proofErr w:type="gramStart"/>
      <w:r w:rsidR="006D62B1" w:rsidRPr="006D62B1">
        <w:rPr>
          <w:rFonts w:ascii="仿宋" w:eastAsia="仿宋" w:hAnsi="仿宋" w:cs="宋体"/>
          <w:bCs/>
          <w:sz w:val="24"/>
          <w:szCs w:val="24"/>
        </w:rPr>
        <w:t>累库幅度超</w:t>
      </w:r>
      <w:proofErr w:type="gramEnd"/>
      <w:r w:rsidR="006D62B1" w:rsidRPr="006D62B1">
        <w:rPr>
          <w:rFonts w:ascii="仿宋" w:eastAsia="仿宋" w:hAnsi="仿宋" w:cs="宋体"/>
          <w:bCs/>
          <w:sz w:val="24"/>
          <w:szCs w:val="24"/>
        </w:rPr>
        <w:t>预期，同时汽油</w:t>
      </w:r>
      <w:proofErr w:type="gramStart"/>
      <w:r w:rsidR="006D62B1" w:rsidRPr="006D62B1">
        <w:rPr>
          <w:rFonts w:ascii="仿宋" w:eastAsia="仿宋" w:hAnsi="仿宋" w:cs="宋体"/>
          <w:bCs/>
          <w:sz w:val="24"/>
          <w:szCs w:val="24"/>
        </w:rPr>
        <w:t>库存累库幅度</w:t>
      </w:r>
      <w:proofErr w:type="gramEnd"/>
      <w:r w:rsidR="006D62B1" w:rsidRPr="006D62B1">
        <w:rPr>
          <w:rFonts w:ascii="仿宋" w:eastAsia="仿宋" w:hAnsi="仿宋" w:cs="宋体"/>
          <w:bCs/>
          <w:sz w:val="24"/>
          <w:szCs w:val="24"/>
        </w:rPr>
        <w:t>继续超预期，整体油品库存继续增加。美国原油产量小幅减少，仍位于历史最高位附近。美国能源部长赖特在世界经济论坛上呼吁将全球石油产量提高1倍以上，以满足不断增长的需求并防止能源贫困。特朗普警告，如果印度不按美方要求限制购买俄罗斯石油，美国可能继续提高对印度产品征收的关税。印度在2025年12月对俄原油进口已跌至三年低点，较6月峰值下降三分之一。近期国际货币基金组织将2026年世界经济增速上调0.2个百分点，寒冷天气推动柴油取暖需求，需求担忧有所缓解。不过，全球原油</w:t>
      </w:r>
      <w:proofErr w:type="gramStart"/>
      <w:r w:rsidR="006D62B1" w:rsidRPr="006D62B1">
        <w:rPr>
          <w:rFonts w:ascii="仿宋" w:eastAsia="仿宋" w:hAnsi="仿宋" w:cs="宋体"/>
          <w:bCs/>
          <w:sz w:val="24"/>
          <w:szCs w:val="24"/>
        </w:rPr>
        <w:t>浮库高</w:t>
      </w:r>
      <w:proofErr w:type="gramEnd"/>
      <w:r w:rsidR="006D62B1" w:rsidRPr="006D62B1">
        <w:rPr>
          <w:rFonts w:ascii="仿宋" w:eastAsia="仿宋" w:hAnsi="仿宋" w:cs="宋体"/>
          <w:bCs/>
          <w:sz w:val="24"/>
          <w:szCs w:val="24"/>
        </w:rPr>
        <w:t>企，原油仍是供应过剩格局，EIA和IEA最新的1月月报上调了2026年原油供应过剩幅度。特朗普称委内瑞拉将向美国移交3000万至5000万桶石油，雪佛龙正加大对于委内瑞拉原油的运输。目前委内瑞拉对于全球原油供需影响不大。</w:t>
      </w:r>
      <w:r w:rsidR="006D62B1" w:rsidRPr="006D62B1">
        <w:rPr>
          <w:rFonts w:ascii="仿宋" w:eastAsia="仿宋" w:hAnsi="仿宋" w:cs="宋体"/>
          <w:bCs/>
          <w:sz w:val="24"/>
          <w:szCs w:val="24"/>
        </w:rPr>
        <w:lastRenderedPageBreak/>
        <w:t>特朗普在白宫表示，收到了“来自伊朗非常积极的声明”，“我们要先观望局势发展”，伊朗国内骚乱得到控制，不过目前美国并未排除采取军事行动的可能性，伊朗地缘风险仍未平息，伊朗原油产量较大，关注伊朗局势，另外，俄</w:t>
      </w:r>
      <w:proofErr w:type="gramStart"/>
      <w:r w:rsidR="006D62B1" w:rsidRPr="006D62B1">
        <w:rPr>
          <w:rFonts w:ascii="仿宋" w:eastAsia="仿宋" w:hAnsi="仿宋" w:cs="宋体"/>
          <w:bCs/>
          <w:sz w:val="24"/>
          <w:szCs w:val="24"/>
        </w:rPr>
        <w:t>乌谈判</w:t>
      </w:r>
      <w:proofErr w:type="gramEnd"/>
      <w:r w:rsidR="006D62B1" w:rsidRPr="006D62B1">
        <w:rPr>
          <w:rFonts w:ascii="仿宋" w:eastAsia="仿宋" w:hAnsi="仿宋" w:cs="宋体"/>
          <w:bCs/>
          <w:sz w:val="24"/>
          <w:szCs w:val="24"/>
        </w:rPr>
        <w:t>未有进一步进展，特朗普称与泽连斯基会晤“非常好”。</w:t>
      </w:r>
      <w:proofErr w:type="gramStart"/>
      <w:r w:rsidR="006D62B1" w:rsidRPr="006D62B1">
        <w:rPr>
          <w:rFonts w:ascii="仿宋" w:eastAsia="仿宋" w:hAnsi="仿宋" w:cs="宋体"/>
          <w:bCs/>
          <w:sz w:val="24"/>
          <w:szCs w:val="24"/>
        </w:rPr>
        <w:t>泽连斯</w:t>
      </w:r>
      <w:proofErr w:type="gramEnd"/>
      <w:r w:rsidR="006D62B1" w:rsidRPr="006D62B1">
        <w:rPr>
          <w:rFonts w:ascii="仿宋" w:eastAsia="仿宋" w:hAnsi="仿宋" w:cs="宋体"/>
          <w:bCs/>
          <w:sz w:val="24"/>
          <w:szCs w:val="24"/>
        </w:rPr>
        <w:t>基表示，乌美俄将于23日在阿联酋举行三方会谈，关注俄乌谈。特朗普称已经就格陵兰岛乃至整个北极地区的未来合作框架达成了一致，将不会实施原定于2月1日生效的关税措施。哈萨克斯坦油田暂时停产，CPC3号SPM推迟复产，预计原油价格震荡整理。</w:t>
      </w:r>
    </w:p>
    <w:p w14:paraId="5B5B3CF3" w14:textId="77777777" w:rsidR="006D62B1" w:rsidRPr="006D62B1" w:rsidRDefault="006D62B1">
      <w:pPr>
        <w:spacing w:after="120" w:line="360" w:lineRule="auto"/>
        <w:rPr>
          <w:rFonts w:ascii="仿宋" w:eastAsia="仿宋" w:hAnsi="仿宋" w:cs="宋体" w:hint="eastAsia"/>
          <w:b/>
          <w:bCs/>
          <w:sz w:val="24"/>
          <w:szCs w:val="24"/>
        </w:rPr>
      </w:pPr>
    </w:p>
    <w:p w14:paraId="77C73422" w14:textId="0CFB5173" w:rsidR="00D86D32" w:rsidRDefault="00000000">
      <w:pPr>
        <w:spacing w:after="120" w:line="360" w:lineRule="auto"/>
        <w:rPr>
          <w:rFonts w:ascii="仿宋" w:eastAsia="仿宋" w:hAnsi="仿宋" w:cs="宋体"/>
          <w:bCs/>
          <w:sz w:val="24"/>
          <w:szCs w:val="24"/>
        </w:rPr>
      </w:pPr>
      <w:r>
        <w:rPr>
          <w:rFonts w:ascii="仿宋" w:eastAsia="仿宋" w:hAnsi="仿宋" w:cs="宋体" w:hint="eastAsia"/>
          <w:b/>
          <w:bCs/>
          <w:sz w:val="24"/>
          <w:szCs w:val="24"/>
        </w:rPr>
        <w:t xml:space="preserve">沥青： </w:t>
      </w:r>
      <w:r w:rsidR="006D62B1" w:rsidRPr="006D62B1">
        <w:rPr>
          <w:rFonts w:ascii="仿宋" w:eastAsia="仿宋" w:hAnsi="仿宋" w:cs="宋体"/>
          <w:bCs/>
          <w:sz w:val="24"/>
          <w:szCs w:val="24"/>
        </w:rPr>
        <w:br/>
        <w:t>供应端，本周沥青开工率环比回落0.4个百分点至26.8%，较去年同期高了2.5个百分点，处于近年同期偏低水平。</w:t>
      </w:r>
      <w:proofErr w:type="gramStart"/>
      <w:r w:rsidR="006D62B1" w:rsidRPr="006D62B1">
        <w:rPr>
          <w:rFonts w:ascii="仿宋" w:eastAsia="仿宋" w:hAnsi="仿宋" w:cs="宋体"/>
          <w:bCs/>
          <w:sz w:val="24"/>
          <w:szCs w:val="24"/>
        </w:rPr>
        <w:t>据隆众资讯</w:t>
      </w:r>
      <w:proofErr w:type="gramEnd"/>
      <w:r w:rsidR="006D62B1" w:rsidRPr="006D62B1">
        <w:rPr>
          <w:rFonts w:ascii="仿宋" w:eastAsia="仿宋" w:hAnsi="仿宋" w:cs="宋体"/>
          <w:bCs/>
          <w:sz w:val="24"/>
          <w:szCs w:val="24"/>
        </w:rPr>
        <w:t>数据，2026年1月份国内沥青预计排产200万吨，环比减少15.8万吨，减幅为7.3%，同比减少27.6万吨，减幅为12.1%。本周，沥青下游各行业开工率多数下跌，其中道路沥青开工环比下跌1个百分点至14%，受到资金和天气制约。本周，国际油价带</w:t>
      </w:r>
      <w:proofErr w:type="gramStart"/>
      <w:r w:rsidR="006D62B1" w:rsidRPr="006D62B1">
        <w:rPr>
          <w:rFonts w:ascii="仿宋" w:eastAsia="仿宋" w:hAnsi="仿宋" w:cs="宋体"/>
          <w:bCs/>
          <w:sz w:val="24"/>
          <w:szCs w:val="24"/>
        </w:rPr>
        <w:t>动船燃焦化</w:t>
      </w:r>
      <w:proofErr w:type="gramEnd"/>
      <w:r w:rsidR="006D62B1" w:rsidRPr="006D62B1">
        <w:rPr>
          <w:rFonts w:ascii="仿宋" w:eastAsia="仿宋" w:hAnsi="仿宋" w:cs="宋体"/>
          <w:bCs/>
          <w:sz w:val="24"/>
          <w:szCs w:val="24"/>
        </w:rPr>
        <w:t>下游采购积极性，东北地区低硫沥青出货较多，全国</w:t>
      </w:r>
      <w:proofErr w:type="gramStart"/>
      <w:r w:rsidR="006D62B1" w:rsidRPr="006D62B1">
        <w:rPr>
          <w:rFonts w:ascii="仿宋" w:eastAsia="仿宋" w:hAnsi="仿宋" w:cs="宋体"/>
          <w:bCs/>
          <w:sz w:val="24"/>
          <w:szCs w:val="24"/>
        </w:rPr>
        <w:t>出货量环比</w:t>
      </w:r>
      <w:proofErr w:type="gramEnd"/>
      <w:r w:rsidR="006D62B1" w:rsidRPr="006D62B1">
        <w:rPr>
          <w:rFonts w:ascii="仿宋" w:eastAsia="仿宋" w:hAnsi="仿宋" w:cs="宋体"/>
          <w:bCs/>
          <w:sz w:val="24"/>
          <w:szCs w:val="24"/>
        </w:rPr>
        <w:t>增加1.82%至22.77万吨，处于中性偏低水平。沥青炼厂</w:t>
      </w:r>
      <w:proofErr w:type="gramStart"/>
      <w:r w:rsidR="006D62B1" w:rsidRPr="006D62B1">
        <w:rPr>
          <w:rFonts w:ascii="仿宋" w:eastAsia="仿宋" w:hAnsi="仿宋" w:cs="宋体"/>
          <w:bCs/>
          <w:sz w:val="24"/>
          <w:szCs w:val="24"/>
        </w:rPr>
        <w:t>库存率环</w:t>
      </w:r>
      <w:proofErr w:type="gramEnd"/>
      <w:r w:rsidR="006D62B1" w:rsidRPr="006D62B1">
        <w:rPr>
          <w:rFonts w:ascii="仿宋" w:eastAsia="仿宋" w:hAnsi="仿宋" w:cs="宋体"/>
          <w:bCs/>
          <w:sz w:val="24"/>
          <w:szCs w:val="24"/>
        </w:rPr>
        <w:t>比小幅下降，仍处于近年来同期的最低位附近。美国突袭委内瑞拉并</w:t>
      </w:r>
      <w:proofErr w:type="gramStart"/>
      <w:r w:rsidR="006D62B1" w:rsidRPr="006D62B1">
        <w:rPr>
          <w:rFonts w:ascii="仿宋" w:eastAsia="仿宋" w:hAnsi="仿宋" w:cs="宋体"/>
          <w:bCs/>
          <w:sz w:val="24"/>
          <w:szCs w:val="24"/>
        </w:rPr>
        <w:t>逮捕马杜罗</w:t>
      </w:r>
      <w:proofErr w:type="gramEnd"/>
      <w:r w:rsidR="006D62B1" w:rsidRPr="006D62B1">
        <w:rPr>
          <w:rFonts w:ascii="仿宋" w:eastAsia="仿宋" w:hAnsi="仿宋" w:cs="宋体"/>
          <w:bCs/>
          <w:sz w:val="24"/>
          <w:szCs w:val="24"/>
        </w:rPr>
        <w:t>引发地缘政治局势动荡，与影响国内原油不同，委内瑞拉重油是国内</w:t>
      </w:r>
      <w:proofErr w:type="gramStart"/>
      <w:r w:rsidR="006D62B1" w:rsidRPr="006D62B1">
        <w:rPr>
          <w:rFonts w:ascii="仿宋" w:eastAsia="仿宋" w:hAnsi="仿宋" w:cs="宋体"/>
          <w:bCs/>
          <w:sz w:val="24"/>
          <w:szCs w:val="24"/>
        </w:rPr>
        <w:t>地炼重要</w:t>
      </w:r>
      <w:proofErr w:type="gramEnd"/>
      <w:r w:rsidR="006D62B1" w:rsidRPr="006D62B1">
        <w:rPr>
          <w:rFonts w:ascii="仿宋" w:eastAsia="仿宋" w:hAnsi="仿宋" w:cs="宋体"/>
          <w:bCs/>
          <w:sz w:val="24"/>
          <w:szCs w:val="24"/>
        </w:rPr>
        <w:t>的低价原料，而此次美国军事袭击之下，委内瑞拉重质原油流向国内</w:t>
      </w:r>
      <w:proofErr w:type="gramStart"/>
      <w:r w:rsidR="006D62B1" w:rsidRPr="006D62B1">
        <w:rPr>
          <w:rFonts w:ascii="仿宋" w:eastAsia="仿宋" w:hAnsi="仿宋" w:cs="宋体"/>
          <w:bCs/>
          <w:sz w:val="24"/>
          <w:szCs w:val="24"/>
        </w:rPr>
        <w:t>地炼严重</w:t>
      </w:r>
      <w:proofErr w:type="gramEnd"/>
      <w:r w:rsidR="006D62B1" w:rsidRPr="006D62B1">
        <w:rPr>
          <w:rFonts w:ascii="仿宋" w:eastAsia="仿宋" w:hAnsi="仿宋" w:cs="宋体"/>
          <w:bCs/>
          <w:sz w:val="24"/>
          <w:szCs w:val="24"/>
        </w:rPr>
        <w:t>受限，这将影响国内沥青的生产和成本，目前美国政府倾向与维多和托克等全球大宗商品贸易商合作，更快地让委内瑞拉石油出口恢复流动，国内炼厂获得委内瑞拉原油的可能性增加，但预计还是较美国介入前大幅下降，关注国内炼厂原料短缺情况。有消息称大型贸易商维多中国报价委内瑞拉原油贴水5美元/桶，这比2025年12月份的贴水13美元/桶大幅缩小。下周山东地区</w:t>
      </w:r>
      <w:proofErr w:type="gramStart"/>
      <w:r w:rsidR="006D62B1" w:rsidRPr="006D62B1">
        <w:rPr>
          <w:rFonts w:ascii="仿宋" w:eastAsia="仿宋" w:hAnsi="仿宋" w:cs="宋体"/>
          <w:bCs/>
          <w:sz w:val="24"/>
          <w:szCs w:val="24"/>
        </w:rPr>
        <w:t>部分地炼停产</w:t>
      </w:r>
      <w:proofErr w:type="gramEnd"/>
      <w:r w:rsidR="006D62B1" w:rsidRPr="006D62B1">
        <w:rPr>
          <w:rFonts w:ascii="仿宋" w:eastAsia="仿宋" w:hAnsi="仿宋" w:cs="宋体"/>
          <w:bCs/>
          <w:sz w:val="24"/>
          <w:szCs w:val="24"/>
        </w:rPr>
        <w:t>沥青，沥青开工维持低位。气温降低下，北方道路施工逐渐收尾，后续刚性需求将进一步放缓，南方项目也陆续进入收尾阶段。山东地区沥青价格小幅上涨，</w:t>
      </w:r>
      <w:proofErr w:type="gramStart"/>
      <w:r w:rsidR="006D62B1" w:rsidRPr="006D62B1">
        <w:rPr>
          <w:rFonts w:ascii="仿宋" w:eastAsia="仿宋" w:hAnsi="仿宋" w:cs="宋体"/>
          <w:bCs/>
          <w:sz w:val="24"/>
          <w:szCs w:val="24"/>
        </w:rPr>
        <w:t>基差处于</w:t>
      </w:r>
      <w:proofErr w:type="gramEnd"/>
      <w:r w:rsidR="006D62B1" w:rsidRPr="006D62B1">
        <w:rPr>
          <w:rFonts w:ascii="仿宋" w:eastAsia="仿宋" w:hAnsi="仿宋" w:cs="宋体"/>
          <w:bCs/>
          <w:sz w:val="24"/>
          <w:szCs w:val="24"/>
        </w:rPr>
        <w:t>偏低水平，预计3月份之前，国内炼厂仍有原料库存可用，预计沥青期价震荡运行，</w:t>
      </w:r>
      <w:proofErr w:type="gramStart"/>
      <w:r w:rsidR="006D62B1" w:rsidRPr="006D62B1">
        <w:rPr>
          <w:rFonts w:ascii="仿宋" w:eastAsia="仿宋" w:hAnsi="仿宋" w:cs="宋体"/>
          <w:bCs/>
          <w:sz w:val="24"/>
          <w:szCs w:val="24"/>
        </w:rPr>
        <w:t>建议反套为主</w:t>
      </w:r>
      <w:proofErr w:type="gramEnd"/>
      <w:r w:rsidR="006D62B1" w:rsidRPr="006D62B1">
        <w:rPr>
          <w:rFonts w:ascii="仿宋" w:eastAsia="仿宋" w:hAnsi="仿宋" w:cs="宋体"/>
          <w:bCs/>
          <w:sz w:val="24"/>
          <w:szCs w:val="24"/>
        </w:rPr>
        <w:t>。</w:t>
      </w:r>
    </w:p>
    <w:p w14:paraId="13FFBF39" w14:textId="77777777" w:rsidR="006D62B1" w:rsidRPr="006D62B1" w:rsidRDefault="006D62B1">
      <w:pPr>
        <w:spacing w:after="120" w:line="360" w:lineRule="auto"/>
        <w:rPr>
          <w:rFonts w:ascii="仿宋" w:eastAsia="仿宋" w:hAnsi="仿宋" w:cs="宋体" w:hint="eastAsia"/>
          <w:b/>
          <w:bCs/>
          <w:sz w:val="24"/>
          <w:szCs w:val="24"/>
        </w:rPr>
      </w:pPr>
    </w:p>
    <w:p w14:paraId="0C9217A2" w14:textId="2D41B05E" w:rsidR="00D86D32" w:rsidRDefault="00000000">
      <w:pPr>
        <w:spacing w:after="120" w:line="360" w:lineRule="auto"/>
        <w:rPr>
          <w:rFonts w:ascii="仿宋" w:eastAsia="仿宋" w:hAnsi="仿宋" w:cs="宋体"/>
          <w:bCs/>
          <w:sz w:val="24"/>
          <w:szCs w:val="24"/>
        </w:rPr>
      </w:pPr>
      <w:r>
        <w:rPr>
          <w:rFonts w:ascii="仿宋" w:eastAsia="仿宋" w:hAnsi="仿宋" w:cs="宋体" w:hint="eastAsia"/>
          <w:b/>
          <w:bCs/>
          <w:sz w:val="24"/>
          <w:szCs w:val="24"/>
        </w:rPr>
        <w:t>PP：</w:t>
      </w:r>
      <w:r w:rsidR="00AA4C20" w:rsidRPr="00AA4C20">
        <w:rPr>
          <w:rFonts w:ascii="仿宋" w:eastAsia="仿宋" w:hAnsi="仿宋" w:cs="宋体"/>
          <w:bCs/>
          <w:sz w:val="24"/>
          <w:szCs w:val="24"/>
        </w:rPr>
        <w:br/>
        <w:t>截至1月23日当周，PP下游开工率环比回升0.34个百分点至52.87%，处于历年农历同期中性水平。其中拉丝主力下游塑编开工率环比下跌0.56个百分点至42.04%，塑编订单环比继续小幅下降，略低于去年同期。1月23日，检修装置变动不大，PP企业开工率维持在80%左右，处于中性偏低水平，</w:t>
      </w:r>
      <w:proofErr w:type="gramStart"/>
      <w:r w:rsidR="00AA4C20" w:rsidRPr="00AA4C20">
        <w:rPr>
          <w:rFonts w:ascii="仿宋" w:eastAsia="仿宋" w:hAnsi="仿宋" w:cs="宋体"/>
          <w:bCs/>
          <w:sz w:val="24"/>
          <w:szCs w:val="24"/>
        </w:rPr>
        <w:t>标品拉丝</w:t>
      </w:r>
      <w:proofErr w:type="gramEnd"/>
      <w:r w:rsidR="00AA4C20" w:rsidRPr="00AA4C20">
        <w:rPr>
          <w:rFonts w:ascii="仿宋" w:eastAsia="仿宋" w:hAnsi="仿宋" w:cs="宋体"/>
          <w:bCs/>
          <w:sz w:val="24"/>
          <w:szCs w:val="24"/>
        </w:rPr>
        <w:t>生产比例下降至28%左右。石化1月上中旬去库较好，但近日去库一般，目前石化库存处于近年同期中性水平。成本端，美国能源部长赖特在世界经济论坛上呼吁将全球石油产量提高1倍以上，美国原油库存</w:t>
      </w:r>
      <w:proofErr w:type="gramStart"/>
      <w:r w:rsidR="00AA4C20" w:rsidRPr="00AA4C20">
        <w:rPr>
          <w:rFonts w:ascii="仿宋" w:eastAsia="仿宋" w:hAnsi="仿宋" w:cs="宋体"/>
          <w:bCs/>
          <w:sz w:val="24"/>
          <w:szCs w:val="24"/>
        </w:rPr>
        <w:t>累库幅度超</w:t>
      </w:r>
      <w:proofErr w:type="gramEnd"/>
      <w:r w:rsidR="00AA4C20" w:rsidRPr="00AA4C20">
        <w:rPr>
          <w:rFonts w:ascii="仿宋" w:eastAsia="仿宋" w:hAnsi="仿宋" w:cs="宋体"/>
          <w:bCs/>
          <w:sz w:val="24"/>
          <w:szCs w:val="24"/>
        </w:rPr>
        <w:t>预期，同时汽油</w:t>
      </w:r>
      <w:proofErr w:type="gramStart"/>
      <w:r w:rsidR="00AA4C20" w:rsidRPr="00AA4C20">
        <w:rPr>
          <w:rFonts w:ascii="仿宋" w:eastAsia="仿宋" w:hAnsi="仿宋" w:cs="宋体"/>
          <w:bCs/>
          <w:sz w:val="24"/>
          <w:szCs w:val="24"/>
        </w:rPr>
        <w:t>库存累库幅度</w:t>
      </w:r>
      <w:proofErr w:type="gramEnd"/>
      <w:r w:rsidR="00AA4C20" w:rsidRPr="00AA4C20">
        <w:rPr>
          <w:rFonts w:ascii="仿宋" w:eastAsia="仿宋" w:hAnsi="仿宋" w:cs="宋体"/>
          <w:bCs/>
          <w:sz w:val="24"/>
          <w:szCs w:val="24"/>
        </w:rPr>
        <w:t>继续超预期，整体油品库存继续增加，原油价格下跌。供应上，新增产能40万吨/年的中石油广西石化10月中旬投产，近期检修装置略有减少。下游BOPP</w:t>
      </w:r>
      <w:proofErr w:type="gramStart"/>
      <w:r w:rsidR="00AA4C20" w:rsidRPr="00AA4C20">
        <w:rPr>
          <w:rFonts w:ascii="仿宋" w:eastAsia="仿宋" w:hAnsi="仿宋" w:cs="宋体"/>
          <w:bCs/>
          <w:sz w:val="24"/>
          <w:szCs w:val="24"/>
        </w:rPr>
        <w:t>膜价格</w:t>
      </w:r>
      <w:proofErr w:type="gramEnd"/>
      <w:r w:rsidR="00AA4C20" w:rsidRPr="00AA4C20">
        <w:rPr>
          <w:rFonts w:ascii="仿宋" w:eastAsia="仿宋" w:hAnsi="仿宋" w:cs="宋体"/>
          <w:bCs/>
          <w:sz w:val="24"/>
          <w:szCs w:val="24"/>
        </w:rPr>
        <w:t>继续反弹，但临近春节放假，下游塑编开工率持续下降，其新增订单有限。化工板块情绪好转，但PP供需格局改善有限，下游订单周期缩短，下游制品利润缩小，预计PP区间震荡。由于塑料近日有新增产能投产，开工率较PP高，叠加地膜集中需求尚未开启，预计L-PP价差回落。</w:t>
      </w:r>
    </w:p>
    <w:p w14:paraId="4A800403" w14:textId="77777777" w:rsidR="00AA4C20" w:rsidRPr="00AA4C20" w:rsidRDefault="00AA4C20">
      <w:pPr>
        <w:spacing w:after="120" w:line="360" w:lineRule="auto"/>
        <w:rPr>
          <w:rFonts w:ascii="仿宋" w:eastAsia="仿宋" w:hAnsi="仿宋" w:cs="宋体" w:hint="eastAsia"/>
          <w:b/>
          <w:bCs/>
          <w:sz w:val="24"/>
          <w:szCs w:val="24"/>
        </w:rPr>
      </w:pPr>
    </w:p>
    <w:p w14:paraId="58C338A2" w14:textId="278C71B6" w:rsidR="00D86D32" w:rsidRPr="00AA4C20"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塑料： </w:t>
      </w:r>
      <w:r w:rsidR="00AA4C20" w:rsidRPr="00AA4C20">
        <w:rPr>
          <w:rFonts w:ascii="仿宋" w:eastAsia="仿宋" w:hAnsi="仿宋" w:cs="宋体"/>
          <w:sz w:val="24"/>
          <w:szCs w:val="24"/>
        </w:rPr>
        <w:br/>
        <w:t>1月23日，检修装置变动不大，塑料开工率维持在90%左右，目前开工率处于中性偏高水平。截至1月23日当周，PE下游开工率环比下降1.4个百分点至39.53%，农膜订单基本稳定，处于近年同期中性水平，农膜原料库存基本稳定，包装膜订单小幅回升，整体PE下游开工率仍处于近年农历同期偏低位水平。石化1月上中旬去库较好，但近日去库一般，目前石化库存处于近年同期中性水平。成本端，美国能源部长赖特在世界经济论坛上呼吁将全球石油产量提高1倍以上，美国原油库存</w:t>
      </w:r>
      <w:proofErr w:type="gramStart"/>
      <w:r w:rsidR="00AA4C20" w:rsidRPr="00AA4C20">
        <w:rPr>
          <w:rFonts w:ascii="仿宋" w:eastAsia="仿宋" w:hAnsi="仿宋" w:cs="宋体"/>
          <w:sz w:val="24"/>
          <w:szCs w:val="24"/>
        </w:rPr>
        <w:t>累库幅度超</w:t>
      </w:r>
      <w:proofErr w:type="gramEnd"/>
      <w:r w:rsidR="00AA4C20" w:rsidRPr="00AA4C20">
        <w:rPr>
          <w:rFonts w:ascii="仿宋" w:eastAsia="仿宋" w:hAnsi="仿宋" w:cs="宋体"/>
          <w:sz w:val="24"/>
          <w:szCs w:val="24"/>
        </w:rPr>
        <w:t>预期，同时汽油</w:t>
      </w:r>
      <w:proofErr w:type="gramStart"/>
      <w:r w:rsidR="00AA4C20" w:rsidRPr="00AA4C20">
        <w:rPr>
          <w:rFonts w:ascii="仿宋" w:eastAsia="仿宋" w:hAnsi="仿宋" w:cs="宋体"/>
          <w:sz w:val="24"/>
          <w:szCs w:val="24"/>
        </w:rPr>
        <w:t>库存累库幅度</w:t>
      </w:r>
      <w:proofErr w:type="gramEnd"/>
      <w:r w:rsidR="00AA4C20" w:rsidRPr="00AA4C20">
        <w:rPr>
          <w:rFonts w:ascii="仿宋" w:eastAsia="仿宋" w:hAnsi="仿宋" w:cs="宋体"/>
          <w:sz w:val="24"/>
          <w:szCs w:val="24"/>
        </w:rPr>
        <w:t>继续超预期，整体油品库存继续增加，原油价格下跌。供应上，新增产能50万吨/年的巴斯夫（广东）FDPE和30万吨/年</w:t>
      </w:r>
      <w:proofErr w:type="gramStart"/>
      <w:r w:rsidR="00AA4C20" w:rsidRPr="00AA4C20">
        <w:rPr>
          <w:rFonts w:ascii="仿宋" w:eastAsia="仿宋" w:hAnsi="仿宋" w:cs="宋体"/>
          <w:sz w:val="24"/>
          <w:szCs w:val="24"/>
        </w:rPr>
        <w:t>的裕龙石化</w:t>
      </w:r>
      <w:proofErr w:type="gramEnd"/>
      <w:r w:rsidR="00AA4C20" w:rsidRPr="00AA4C20">
        <w:rPr>
          <w:rFonts w:ascii="仿宋" w:eastAsia="仿宋" w:hAnsi="仿宋" w:cs="宋体"/>
          <w:sz w:val="24"/>
          <w:szCs w:val="24"/>
        </w:rPr>
        <w:t>LDPE/EVA在2026年1月投产。近期塑料开工率略有下降。地膜集中需求尚未开启，温度下降，终端施工放缓，北方需求减少，北方棚膜生产基本停滞，农膜价格继续稳定，部分行业进入淡季，预计后续下游开工率下降，</w:t>
      </w:r>
      <w:r w:rsidR="00AA4C20" w:rsidRPr="00AA4C20">
        <w:rPr>
          <w:rFonts w:ascii="仿宋" w:eastAsia="仿宋" w:hAnsi="仿宋" w:cs="宋体"/>
          <w:sz w:val="24"/>
          <w:szCs w:val="24"/>
        </w:rPr>
        <w:lastRenderedPageBreak/>
        <w:t>临近春节放假，节前备货有限，终端</w:t>
      </w:r>
      <w:proofErr w:type="gramStart"/>
      <w:r w:rsidR="00AA4C20" w:rsidRPr="00AA4C20">
        <w:rPr>
          <w:rFonts w:ascii="仿宋" w:eastAsia="仿宋" w:hAnsi="仿宋" w:cs="宋体"/>
          <w:sz w:val="24"/>
          <w:szCs w:val="24"/>
        </w:rPr>
        <w:t>工厂刚需采购</w:t>
      </w:r>
      <w:proofErr w:type="gramEnd"/>
      <w:r w:rsidR="00AA4C20" w:rsidRPr="00AA4C20">
        <w:rPr>
          <w:rFonts w:ascii="仿宋" w:eastAsia="仿宋" w:hAnsi="仿宋" w:cs="宋体"/>
          <w:sz w:val="24"/>
          <w:szCs w:val="24"/>
        </w:rPr>
        <w:t>为主。化工板块情绪好转，只是塑料供需格局改善有限，上海石化LDPE、中化泉州HDPE等检修装置即将重启开车，预计近期塑料区间震荡。由于塑料近日有新增产能投产，开工率较PP高，叠加地膜集中需求尚未开启，预计L-PP价差回落。</w:t>
      </w:r>
    </w:p>
    <w:p w14:paraId="546081D5" w14:textId="77777777" w:rsidR="00D86D32" w:rsidRDefault="00D86D32">
      <w:pPr>
        <w:spacing w:after="120" w:line="360" w:lineRule="auto"/>
        <w:rPr>
          <w:rFonts w:ascii="仿宋" w:eastAsia="仿宋" w:hAnsi="仿宋" w:cs="宋体" w:hint="eastAsia"/>
          <w:b/>
          <w:bCs/>
          <w:sz w:val="24"/>
          <w:szCs w:val="24"/>
        </w:rPr>
      </w:pPr>
    </w:p>
    <w:p w14:paraId="5D4B7382" w14:textId="3D068476" w:rsidR="00D86D32" w:rsidRPr="00AA4C20"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PVC： </w:t>
      </w:r>
      <w:r w:rsidR="00AA4C20" w:rsidRPr="00AA4C20">
        <w:rPr>
          <w:rFonts w:ascii="仿宋" w:eastAsia="仿宋" w:hAnsi="仿宋" w:cs="宋体"/>
          <w:bCs/>
          <w:sz w:val="24"/>
          <w:szCs w:val="24"/>
        </w:rPr>
        <w:br/>
        <w:t>上游西北地区电石价格稳定。目前供应端，PVC开工率环比减少0.89个百分点至78.74%，PVC开工率小幅减少，处于近年同期中性水平。下游赶在节前促销，PVC下游开工率环比上升0.95个百分点，下游制品订单不佳，主动备货意愿偏低。出口方面，受取消出口退税影响，市场出现抢出口现象，上周PVC出口签单大幅增加，升至近年来的高位，但随着出口价格上涨，成交阻力增大，中国台湾台塑PVC</w:t>
      </w:r>
      <w:r w:rsidR="00AA4C20" w:rsidRPr="00AA4C20">
        <w:rPr>
          <w:rFonts w:ascii="Calibri" w:eastAsia="仿宋" w:hAnsi="Calibri" w:cs="Calibri"/>
          <w:bCs/>
          <w:sz w:val="24"/>
          <w:szCs w:val="24"/>
        </w:rPr>
        <w:t> </w:t>
      </w:r>
      <w:r w:rsidR="00AA4C20" w:rsidRPr="00AA4C20">
        <w:rPr>
          <w:rFonts w:ascii="仿宋" w:eastAsia="仿宋" w:hAnsi="仿宋" w:cs="宋体"/>
          <w:bCs/>
          <w:sz w:val="24"/>
          <w:szCs w:val="24"/>
        </w:rPr>
        <w:t>2月份出口船货报价上涨40美元/吨。本周社会库存继续增加，目前仍偏高，库存压力仍然较大。2025年1-12月份，房地产仍在调整阶段，投资、新开工、施工、竣工面积同比</w:t>
      </w:r>
      <w:proofErr w:type="gramStart"/>
      <w:r w:rsidR="00AA4C20" w:rsidRPr="00AA4C20">
        <w:rPr>
          <w:rFonts w:ascii="仿宋" w:eastAsia="仿宋" w:hAnsi="仿宋" w:cs="宋体"/>
          <w:bCs/>
          <w:sz w:val="24"/>
          <w:szCs w:val="24"/>
        </w:rPr>
        <w:t>降幅仍</w:t>
      </w:r>
      <w:proofErr w:type="gramEnd"/>
      <w:r w:rsidR="00AA4C20" w:rsidRPr="00AA4C20">
        <w:rPr>
          <w:rFonts w:ascii="仿宋" w:eastAsia="仿宋" w:hAnsi="仿宋" w:cs="宋体"/>
          <w:bCs/>
          <w:sz w:val="24"/>
          <w:szCs w:val="24"/>
        </w:rPr>
        <w:t>较大，投资、销售、竣工等同比增速进一步下降。30大中城市商品房</w:t>
      </w:r>
      <w:proofErr w:type="gramStart"/>
      <w:r w:rsidR="00AA4C20" w:rsidRPr="00AA4C20">
        <w:rPr>
          <w:rFonts w:ascii="仿宋" w:eastAsia="仿宋" w:hAnsi="仿宋" w:cs="宋体"/>
          <w:bCs/>
          <w:sz w:val="24"/>
          <w:szCs w:val="24"/>
        </w:rPr>
        <w:t>周度成交面积环</w:t>
      </w:r>
      <w:proofErr w:type="gramEnd"/>
      <w:r w:rsidR="00AA4C20" w:rsidRPr="00AA4C20">
        <w:rPr>
          <w:rFonts w:ascii="仿宋" w:eastAsia="仿宋" w:hAnsi="仿宋" w:cs="宋体"/>
          <w:bCs/>
          <w:sz w:val="24"/>
          <w:szCs w:val="24"/>
        </w:rPr>
        <w:t>比继续回升，但仍处于近年同期最低水平，房地产改善仍需时间。化工板块情绪好转，氯</w:t>
      </w:r>
      <w:proofErr w:type="gramStart"/>
      <w:r w:rsidR="00AA4C20" w:rsidRPr="00AA4C20">
        <w:rPr>
          <w:rFonts w:ascii="仿宋" w:eastAsia="仿宋" w:hAnsi="仿宋" w:cs="宋体"/>
          <w:bCs/>
          <w:sz w:val="24"/>
          <w:szCs w:val="24"/>
        </w:rPr>
        <w:t>碱综合</w:t>
      </w:r>
      <w:proofErr w:type="gramEnd"/>
      <w:r w:rsidR="00AA4C20" w:rsidRPr="00AA4C20">
        <w:rPr>
          <w:rFonts w:ascii="仿宋" w:eastAsia="仿宋" w:hAnsi="仿宋" w:cs="宋体"/>
          <w:bCs/>
          <w:sz w:val="24"/>
          <w:szCs w:val="24"/>
        </w:rPr>
        <w:t>毛利承压，部分生产企业开工预期下降，但目前产量下降有限，下周福建万华、山东恒通仍在检修，PVC开工率变化不大，期</w:t>
      </w:r>
      <w:proofErr w:type="gramStart"/>
      <w:r w:rsidR="00AA4C20" w:rsidRPr="00AA4C20">
        <w:rPr>
          <w:rFonts w:ascii="仿宋" w:eastAsia="仿宋" w:hAnsi="仿宋" w:cs="宋体"/>
          <w:bCs/>
          <w:sz w:val="24"/>
          <w:szCs w:val="24"/>
        </w:rPr>
        <w:t>货仓单仍处</w:t>
      </w:r>
      <w:proofErr w:type="gramEnd"/>
      <w:r w:rsidR="00AA4C20" w:rsidRPr="00AA4C20">
        <w:rPr>
          <w:rFonts w:ascii="仿宋" w:eastAsia="仿宋" w:hAnsi="仿宋" w:cs="宋体"/>
          <w:bCs/>
          <w:sz w:val="24"/>
          <w:szCs w:val="24"/>
        </w:rPr>
        <w:t>高位，印度需求有限。1月是国内PVC传统需求淡季，临近春节假期，</w:t>
      </w:r>
      <w:proofErr w:type="gramStart"/>
      <w:r w:rsidR="00AA4C20" w:rsidRPr="00AA4C20">
        <w:rPr>
          <w:rFonts w:ascii="仿宋" w:eastAsia="仿宋" w:hAnsi="仿宋" w:cs="宋体"/>
          <w:bCs/>
          <w:sz w:val="24"/>
          <w:szCs w:val="24"/>
        </w:rPr>
        <w:t>下游对</w:t>
      </w:r>
      <w:proofErr w:type="gramEnd"/>
      <w:r w:rsidR="00AA4C20" w:rsidRPr="00AA4C20">
        <w:rPr>
          <w:rFonts w:ascii="仿宋" w:eastAsia="仿宋" w:hAnsi="仿宋" w:cs="宋体"/>
          <w:bCs/>
          <w:sz w:val="24"/>
          <w:szCs w:val="24"/>
        </w:rPr>
        <w:t>高价抵触，采购积极性一般，社会库存继续增加，PVC自身向上驱动暂且不足。</w:t>
      </w:r>
    </w:p>
    <w:p w14:paraId="329B17CC" w14:textId="77777777" w:rsidR="00D86D32" w:rsidRDefault="00D86D32">
      <w:pPr>
        <w:spacing w:after="120" w:line="360" w:lineRule="auto"/>
        <w:rPr>
          <w:rFonts w:ascii="仿宋" w:eastAsia="仿宋" w:hAnsi="仿宋" w:cs="宋体" w:hint="eastAsia"/>
          <w:bCs/>
          <w:sz w:val="24"/>
          <w:szCs w:val="24"/>
        </w:rPr>
      </w:pPr>
    </w:p>
    <w:p w14:paraId="33273461" w14:textId="39C92ACF" w:rsidR="00D86D32" w:rsidRDefault="00000000" w:rsidP="00C6340C">
      <w:pPr>
        <w:spacing w:after="120" w:line="360" w:lineRule="auto"/>
        <w:jc w:val="left"/>
        <w:rPr>
          <w:rFonts w:ascii="仿宋" w:eastAsia="仿宋" w:hAnsi="仿宋" w:cs="宋体"/>
          <w:sz w:val="24"/>
          <w:szCs w:val="24"/>
        </w:rPr>
      </w:pPr>
      <w:r>
        <w:rPr>
          <w:rFonts w:ascii="仿宋" w:eastAsia="仿宋" w:hAnsi="仿宋" w:cs="宋体" w:hint="eastAsia"/>
          <w:b/>
          <w:bCs/>
          <w:sz w:val="24"/>
          <w:szCs w:val="24"/>
        </w:rPr>
        <w:t>焦煤：</w:t>
      </w:r>
      <w:r w:rsidR="00C6340C" w:rsidRPr="00C6340C">
        <w:rPr>
          <w:rFonts w:ascii="仿宋" w:eastAsia="仿宋" w:hAnsi="仿宋" w:cs="宋体"/>
          <w:sz w:val="24"/>
          <w:szCs w:val="24"/>
        </w:rPr>
        <w:t xml:space="preserve"> </w:t>
      </w:r>
      <w:r w:rsidR="00C6340C" w:rsidRPr="00C6340C">
        <w:rPr>
          <w:rFonts w:ascii="仿宋" w:eastAsia="仿宋" w:hAnsi="仿宋" w:cs="宋体"/>
          <w:sz w:val="24"/>
          <w:szCs w:val="24"/>
        </w:rPr>
        <w:br/>
        <w:t>焦煤高开高走，日内上涨。供应端，</w:t>
      </w:r>
      <w:proofErr w:type="gramStart"/>
      <w:r w:rsidR="00C6340C" w:rsidRPr="00C6340C">
        <w:rPr>
          <w:rFonts w:ascii="仿宋" w:eastAsia="仿宋" w:hAnsi="仿宋" w:cs="宋体"/>
          <w:sz w:val="24"/>
          <w:szCs w:val="24"/>
        </w:rPr>
        <w:t>蒙煤近</w:t>
      </w:r>
      <w:proofErr w:type="gramEnd"/>
      <w:r w:rsidR="00C6340C" w:rsidRPr="00C6340C">
        <w:rPr>
          <w:rFonts w:ascii="仿宋" w:eastAsia="仿宋" w:hAnsi="仿宋" w:cs="宋体"/>
          <w:sz w:val="24"/>
          <w:szCs w:val="24"/>
        </w:rPr>
        <w:t>两日通关数量高涨，位于近年来同期高位水平，</w:t>
      </w:r>
      <w:proofErr w:type="gramStart"/>
      <w:r w:rsidR="00C6340C" w:rsidRPr="00C6340C">
        <w:rPr>
          <w:rFonts w:ascii="仿宋" w:eastAsia="仿宋" w:hAnsi="仿宋" w:cs="宋体"/>
          <w:sz w:val="24"/>
          <w:szCs w:val="24"/>
        </w:rPr>
        <w:t>国内据</w:t>
      </w:r>
      <w:proofErr w:type="spellStart"/>
      <w:proofErr w:type="gramEnd"/>
      <w:r w:rsidR="00C6340C" w:rsidRPr="00C6340C">
        <w:rPr>
          <w:rFonts w:ascii="仿宋" w:eastAsia="仿宋" w:hAnsi="仿宋" w:cs="宋体"/>
          <w:sz w:val="24"/>
          <w:szCs w:val="24"/>
        </w:rPr>
        <w:t>Mysteel</w:t>
      </w:r>
      <w:proofErr w:type="spellEnd"/>
      <w:r w:rsidR="00C6340C" w:rsidRPr="00C6340C">
        <w:rPr>
          <w:rFonts w:ascii="仿宋" w:eastAsia="仿宋" w:hAnsi="仿宋" w:cs="宋体"/>
          <w:sz w:val="24"/>
          <w:szCs w:val="24"/>
        </w:rPr>
        <w:t>统计523家炼焦煤矿山样本核定产能利用率为89.33%，环比增加0.86%。焦煤年前停产企业多发复工，国内产量有增长，原煤日均产量达到199.44万吨。本期焦煤矿山库存转为累库，</w:t>
      </w:r>
      <w:proofErr w:type="gramStart"/>
      <w:r w:rsidR="00C6340C" w:rsidRPr="00C6340C">
        <w:rPr>
          <w:rFonts w:ascii="仿宋" w:eastAsia="仿宋" w:hAnsi="仿宋" w:cs="宋体"/>
          <w:sz w:val="24"/>
          <w:szCs w:val="24"/>
        </w:rPr>
        <w:t>周度环</w:t>
      </w:r>
      <w:proofErr w:type="gramEnd"/>
      <w:r w:rsidR="00C6340C" w:rsidRPr="00C6340C">
        <w:rPr>
          <w:rFonts w:ascii="仿宋" w:eastAsia="仿宋" w:hAnsi="仿宋" w:cs="宋体"/>
          <w:sz w:val="24"/>
          <w:szCs w:val="24"/>
        </w:rPr>
        <w:t>比增加1.98万吨，上周焦化</w:t>
      </w:r>
      <w:proofErr w:type="gramStart"/>
      <w:r w:rsidR="00C6340C" w:rsidRPr="00C6340C">
        <w:rPr>
          <w:rFonts w:ascii="仿宋" w:eastAsia="仿宋" w:hAnsi="仿宋" w:cs="宋体"/>
          <w:sz w:val="24"/>
          <w:szCs w:val="24"/>
        </w:rPr>
        <w:t>企业累库</w:t>
      </w:r>
      <w:proofErr w:type="gramEnd"/>
      <w:r w:rsidR="00C6340C" w:rsidRPr="00C6340C">
        <w:rPr>
          <w:rFonts w:ascii="仿宋" w:eastAsia="仿宋" w:hAnsi="仿宋" w:cs="宋体"/>
          <w:sz w:val="24"/>
          <w:szCs w:val="24"/>
        </w:rPr>
        <w:t>44.86万吨，</w:t>
      </w:r>
      <w:proofErr w:type="gramStart"/>
      <w:r w:rsidR="00C6340C" w:rsidRPr="00C6340C">
        <w:rPr>
          <w:rFonts w:ascii="仿宋" w:eastAsia="仿宋" w:hAnsi="仿宋" w:cs="宋体"/>
          <w:sz w:val="24"/>
          <w:szCs w:val="24"/>
        </w:rPr>
        <w:t>钢厂累库</w:t>
      </w:r>
      <w:proofErr w:type="gramEnd"/>
      <w:r w:rsidR="00C6340C" w:rsidRPr="00C6340C">
        <w:rPr>
          <w:rFonts w:ascii="仿宋" w:eastAsia="仿宋" w:hAnsi="仿宋" w:cs="宋体"/>
          <w:sz w:val="24"/>
          <w:szCs w:val="24"/>
        </w:rPr>
        <w:t>1.04万吨，冬储补库进程放缓，库存</w:t>
      </w:r>
      <w:r w:rsidR="00C6340C" w:rsidRPr="00C6340C">
        <w:rPr>
          <w:rFonts w:ascii="仿宋" w:eastAsia="仿宋" w:hAnsi="仿宋" w:cs="宋体"/>
          <w:sz w:val="24"/>
          <w:szCs w:val="24"/>
        </w:rPr>
        <w:lastRenderedPageBreak/>
        <w:t>下沉进度放慢，补库</w:t>
      </w:r>
      <w:proofErr w:type="gramStart"/>
      <w:r w:rsidR="00C6340C" w:rsidRPr="00C6340C">
        <w:rPr>
          <w:rFonts w:ascii="仿宋" w:eastAsia="仿宋" w:hAnsi="仿宋" w:cs="宋体"/>
          <w:sz w:val="24"/>
          <w:szCs w:val="24"/>
        </w:rPr>
        <w:t>力度环</w:t>
      </w:r>
      <w:proofErr w:type="gramEnd"/>
      <w:r w:rsidR="00C6340C" w:rsidRPr="00C6340C">
        <w:rPr>
          <w:rFonts w:ascii="仿宋" w:eastAsia="仿宋" w:hAnsi="仿宋" w:cs="宋体"/>
          <w:sz w:val="24"/>
          <w:szCs w:val="24"/>
        </w:rPr>
        <w:t>比历年同期弱，尤其是</w:t>
      </w:r>
      <w:proofErr w:type="gramStart"/>
      <w:r w:rsidR="00C6340C" w:rsidRPr="00C6340C">
        <w:rPr>
          <w:rFonts w:ascii="仿宋" w:eastAsia="仿宋" w:hAnsi="仿宋" w:cs="宋体"/>
          <w:sz w:val="24"/>
          <w:szCs w:val="24"/>
        </w:rPr>
        <w:t>钢厂累库节奏</w:t>
      </w:r>
      <w:proofErr w:type="gramEnd"/>
      <w:r w:rsidR="00C6340C" w:rsidRPr="00C6340C">
        <w:rPr>
          <w:rFonts w:ascii="仿宋" w:eastAsia="仿宋" w:hAnsi="仿宋" w:cs="宋体"/>
          <w:sz w:val="24"/>
          <w:szCs w:val="24"/>
        </w:rPr>
        <w:t>强度均慢。下游铁水</w:t>
      </w:r>
      <w:proofErr w:type="gramStart"/>
      <w:r w:rsidR="00C6340C" w:rsidRPr="00C6340C">
        <w:rPr>
          <w:rFonts w:ascii="仿宋" w:eastAsia="仿宋" w:hAnsi="仿宋" w:cs="宋体"/>
          <w:sz w:val="24"/>
          <w:szCs w:val="24"/>
        </w:rPr>
        <w:t>产量环</w:t>
      </w:r>
      <w:proofErr w:type="gramEnd"/>
      <w:r w:rsidR="00C6340C" w:rsidRPr="00C6340C">
        <w:rPr>
          <w:rFonts w:ascii="仿宋" w:eastAsia="仿宋" w:hAnsi="仿宋" w:cs="宋体"/>
          <w:sz w:val="24"/>
          <w:szCs w:val="24"/>
        </w:rPr>
        <w:t>比增加0.04%，</w:t>
      </w:r>
      <w:proofErr w:type="gramStart"/>
      <w:r w:rsidR="00C6340C" w:rsidRPr="00C6340C">
        <w:rPr>
          <w:rFonts w:ascii="仿宋" w:eastAsia="仿宋" w:hAnsi="仿宋" w:cs="宋体"/>
          <w:sz w:val="24"/>
          <w:szCs w:val="24"/>
        </w:rPr>
        <w:t>周度日均</w:t>
      </w:r>
      <w:proofErr w:type="gramEnd"/>
      <w:r w:rsidR="00C6340C" w:rsidRPr="00C6340C">
        <w:rPr>
          <w:rFonts w:ascii="仿宋" w:eastAsia="仿宋" w:hAnsi="仿宋" w:cs="宋体"/>
          <w:sz w:val="24"/>
          <w:szCs w:val="24"/>
        </w:rPr>
        <w:t>产量228.1万吨，处于冬储时期，预计对原料端采购依然有增加,近日宏观环境温和，焦煤今日补涨，基本面暂无利多，后续煤矿</w:t>
      </w:r>
      <w:proofErr w:type="gramStart"/>
      <w:r w:rsidR="00C6340C" w:rsidRPr="00C6340C">
        <w:rPr>
          <w:rFonts w:ascii="仿宋" w:eastAsia="仿宋" w:hAnsi="仿宋" w:cs="宋体"/>
          <w:sz w:val="24"/>
          <w:szCs w:val="24"/>
        </w:rPr>
        <w:t>端安</w:t>
      </w:r>
      <w:proofErr w:type="gramEnd"/>
      <w:r w:rsidR="00C6340C" w:rsidRPr="00C6340C">
        <w:rPr>
          <w:rFonts w:ascii="仿宋" w:eastAsia="仿宋" w:hAnsi="仿宋" w:cs="宋体"/>
          <w:sz w:val="24"/>
          <w:szCs w:val="24"/>
        </w:rPr>
        <w:t>全环保力度将影响盘面走势。</w:t>
      </w:r>
    </w:p>
    <w:p w14:paraId="32F8B1BE" w14:textId="77777777" w:rsidR="00C6340C" w:rsidRPr="00C6340C" w:rsidRDefault="00C6340C" w:rsidP="00C6340C">
      <w:pPr>
        <w:spacing w:after="120" w:line="360" w:lineRule="auto"/>
        <w:jc w:val="left"/>
        <w:rPr>
          <w:rFonts w:ascii="仿宋" w:eastAsia="仿宋" w:hAnsi="仿宋" w:cs="宋体" w:hint="eastAsia"/>
          <w:b/>
          <w:bCs/>
          <w:sz w:val="24"/>
          <w:szCs w:val="24"/>
        </w:rPr>
      </w:pPr>
    </w:p>
    <w:p w14:paraId="68CCFF5F" w14:textId="69461716" w:rsidR="00D86D32" w:rsidRPr="0084070A"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尿素： </w:t>
      </w:r>
      <w:r w:rsidR="0084070A" w:rsidRPr="0084070A">
        <w:rPr>
          <w:rFonts w:ascii="仿宋" w:eastAsia="仿宋" w:hAnsi="仿宋" w:cs="宋体"/>
          <w:bCs/>
          <w:sz w:val="24"/>
          <w:szCs w:val="24"/>
        </w:rPr>
        <w:t xml:space="preserve"> </w:t>
      </w:r>
      <w:r w:rsidR="0084070A" w:rsidRPr="0084070A">
        <w:rPr>
          <w:rFonts w:ascii="仿宋" w:eastAsia="仿宋" w:hAnsi="仿宋" w:cs="宋体"/>
          <w:bCs/>
          <w:sz w:val="24"/>
          <w:szCs w:val="24"/>
        </w:rPr>
        <w:br/>
        <w:t>今日尿素平开高走，日内偏强。成交有好转，但整体活跃度不高。山东、河南及河北尿素工厂小颗粒尿素出厂报价范围多在1690-1720元/吨，关注今日成交价格动态。基本面来看，目前多个数据口径统计日产均20万吨附近。无装置有停车检修计划，前期气头停产企业陆续开始复产，供给</w:t>
      </w:r>
      <w:proofErr w:type="gramStart"/>
      <w:r w:rsidR="0084070A" w:rsidRPr="0084070A">
        <w:rPr>
          <w:rFonts w:ascii="仿宋" w:eastAsia="仿宋" w:hAnsi="仿宋" w:cs="宋体"/>
          <w:bCs/>
          <w:sz w:val="24"/>
          <w:szCs w:val="24"/>
        </w:rPr>
        <w:t>端总体</w:t>
      </w:r>
      <w:proofErr w:type="gramEnd"/>
      <w:r w:rsidR="0084070A" w:rsidRPr="0084070A">
        <w:rPr>
          <w:rFonts w:ascii="仿宋" w:eastAsia="仿宋" w:hAnsi="仿宋" w:cs="宋体"/>
          <w:bCs/>
          <w:sz w:val="24"/>
          <w:szCs w:val="24"/>
        </w:rPr>
        <w:t>稳定，无过大变量，最近天气转晴后，农业经销商拿货增强，苏皖地区拿货及下一轮的返青追肥均属于短期需求增长点，本期复合肥开工负荷继续提升，距离年底还有不足一月时间，开工预计短期一两周坚挺，后续开工逐步下降，随着开工的增加，成品库存累库中，下沉货源偏少，其他工业需求同样补库等待放假，本周库存继续去化，主要系东北地区需求增加，带动周边工厂同步去库，去化趋势大概率将继续维持，全国天气预计半月后都开始不同程度的回暖，农业需求将开始逐渐启动，春节前同样有补库预期，盘面多空博弈中，下游需求连绵不断，盘面偏强为主</w:t>
      </w:r>
      <w:r>
        <w:rPr>
          <w:rFonts w:ascii="仿宋" w:eastAsia="仿宋" w:hAnsi="仿宋" w:cs="宋体" w:hint="eastAsia"/>
          <w:bCs/>
          <w:sz w:val="24"/>
          <w:szCs w:val="24"/>
        </w:rPr>
        <w:t>。</w:t>
      </w:r>
    </w:p>
    <w:sectPr w:rsidR="00D86D32" w:rsidRPr="0084070A">
      <w:headerReference w:type="even" r:id="rId9"/>
      <w:headerReference w:type="default" r:id="rId10"/>
      <w:footerReference w:type="default" r:id="rId11"/>
      <w:headerReference w:type="first" r:id="rId12"/>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C556" w14:textId="77777777" w:rsidR="00EE2766" w:rsidRDefault="00EE2766">
      <w:pPr>
        <w:spacing w:line="240" w:lineRule="auto"/>
      </w:pPr>
      <w:r>
        <w:separator/>
      </w:r>
    </w:p>
  </w:endnote>
  <w:endnote w:type="continuationSeparator" w:id="0">
    <w:p w14:paraId="320193D3" w14:textId="77777777" w:rsidR="00EE2766" w:rsidRDefault="00EE2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1E88" w14:textId="77777777" w:rsidR="00D86D32" w:rsidRDefault="00000000">
    <w:pPr>
      <w:pStyle w:val="a8"/>
      <w:jc w:val="center"/>
      <w:rPr>
        <w:b/>
        <w:color w:val="C0504D"/>
      </w:rPr>
    </w:pPr>
    <w:r>
      <w:rPr>
        <w:rFonts w:hint="eastAsia"/>
        <w:b/>
        <w:color w:val="C0504D"/>
      </w:rPr>
      <w:t>投资有风险，入市需谨慎。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C1C7" w14:textId="77777777" w:rsidR="00EE2766" w:rsidRDefault="00EE2766">
      <w:pPr>
        <w:spacing w:after="0"/>
      </w:pPr>
      <w:r>
        <w:separator/>
      </w:r>
    </w:p>
  </w:footnote>
  <w:footnote w:type="continuationSeparator" w:id="0">
    <w:p w14:paraId="5499FA59" w14:textId="77777777" w:rsidR="00EE2766" w:rsidRDefault="00EE27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A167" w14:textId="77777777" w:rsidR="00D86D32" w:rsidRDefault="00000000">
    <w:pPr>
      <w:pStyle w:val="aa"/>
    </w:pPr>
    <w:r>
      <w:pict w14:anchorId="533E8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81407" o:spid="_x0000_s1027" type="#_x0000_t136" style="position:absolute;left:0;text-align:left;margin-left:0;margin-top:0;width:396pt;height:44pt;rotation:315;z-index:-251655168;mso-position-horizontal:center;mso-position-horizontal-relative:margin;mso-position-vertical:center;mso-position-vertical-relative:margin;mso-width-relative:page;mso-height-relative:page" o:allowincell="f" fillcolor="#87a8d0" stroked="f">
          <v:fill opacity=".5"/>
          <v:textpath style="font-family:&quot;仿宋&quot;;font-size:44pt" fitpath="t" string="冠通期货研究咨询部"/>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837" w:tblpY="423"/>
      <w:tblOverlap w:val="never"/>
      <w:tblW w:w="0" w:type="auto"/>
      <w:tblLayout w:type="fixed"/>
      <w:tblLook w:val="04A0" w:firstRow="1" w:lastRow="0" w:firstColumn="1" w:lastColumn="0" w:noHBand="0" w:noVBand="1"/>
    </w:tblPr>
    <w:tblGrid>
      <w:gridCol w:w="8522"/>
    </w:tblGrid>
    <w:tr w:rsidR="00D86D32" w14:paraId="69E737BB" w14:textId="77777777">
      <w:tc>
        <w:tcPr>
          <w:tcW w:w="8522" w:type="dxa"/>
        </w:tcPr>
        <w:p w14:paraId="4EF36143" w14:textId="77777777" w:rsidR="00D86D32" w:rsidRDefault="00000000">
          <w:pPr>
            <w:rPr>
              <w:sz w:val="28"/>
            </w:rPr>
          </w:pPr>
          <w:r>
            <w:rPr>
              <w:noProof/>
              <w:sz w:val="28"/>
            </w:rPr>
            <w:drawing>
              <wp:inline distT="0" distB="0" distL="0" distR="0" wp14:anchorId="21246D50" wp14:editId="0D8262B8">
                <wp:extent cx="2514600" cy="466725"/>
                <wp:effectExtent l="0" t="0" r="0" b="9525"/>
                <wp:docPr id="5" name="图片 5" descr="公司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4600" cy="466725"/>
                        </a:xfrm>
                        <a:prstGeom prst="rect">
                          <a:avLst/>
                        </a:prstGeom>
                        <a:noFill/>
                        <a:ln>
                          <a:noFill/>
                        </a:ln>
                      </pic:spPr>
                    </pic:pic>
                  </a:graphicData>
                </a:graphic>
              </wp:inline>
            </w:drawing>
          </w:r>
          <w:r>
            <w:rPr>
              <w:noProof/>
              <w:sz w:val="28"/>
            </w:rPr>
            <mc:AlternateContent>
              <mc:Choice Requires="wpg">
                <w:drawing>
                  <wp:anchor distT="0" distB="0" distL="114300" distR="114300" simplePos="0" relativeHeight="251659264" behindDoc="0" locked="0" layoutInCell="1" allowOverlap="1" wp14:anchorId="5E11D95A" wp14:editId="6DCC277C">
                    <wp:simplePos x="0" y="0"/>
                    <wp:positionH relativeFrom="column">
                      <wp:posOffset>2486025</wp:posOffset>
                    </wp:positionH>
                    <wp:positionV relativeFrom="paragraph">
                      <wp:posOffset>60325</wp:posOffset>
                    </wp:positionV>
                    <wp:extent cx="2867025" cy="424180"/>
                    <wp:effectExtent l="3810" t="4445" r="0" b="0"/>
                    <wp:wrapNone/>
                    <wp:docPr id="7"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2" name="Rectangle 3"/>
                            <wps:cNvSpPr>
                              <a:spLocks noChangeArrowheads="1"/>
                            </wps:cNvSpPr>
                            <wps:spPr bwMode="auto">
                              <a:xfrm>
                                <a:off x="150" y="525"/>
                                <a:ext cx="4365" cy="143"/>
                              </a:xfrm>
                              <a:prstGeom prst="rect">
                                <a:avLst/>
                              </a:prstGeom>
                              <a:gradFill rotWithShape="0">
                                <a:gsLst>
                                  <a:gs pos="0">
                                    <a:srgbClr val="4F81BD"/>
                                  </a:gs>
                                  <a:gs pos="100000">
                                    <a:srgbClr val="FFFFFF"/>
                                  </a:gs>
                                </a:gsLst>
                                <a:lin ang="0" scaled="1"/>
                              </a:gradFill>
                              <a:ln>
                                <a:noFill/>
                              </a:ln>
                            </wps:spPr>
                            <wps:bodyPr rot="0" vert="horz" wrap="square" lIns="91440" tIns="45720" rIns="91440" bIns="45720" anchor="t" anchorCtr="0" upright="1">
                              <a:noAutofit/>
                            </wps:bodyPr>
                          </wps:wsp>
                          <wps:wsp>
                            <wps:cNvPr id="9" name="Rectangle 4"/>
                            <wps:cNvSpPr>
                              <a:spLocks noChangeArrowheads="1"/>
                            </wps:cNvSpPr>
                            <wps:spPr bwMode="auto">
                              <a:xfrm>
                                <a:off x="0" y="0"/>
                                <a:ext cx="4290" cy="623"/>
                              </a:xfrm>
                              <a:prstGeom prst="rect">
                                <a:avLst/>
                              </a:prstGeom>
                              <a:solidFill>
                                <a:srgbClr val="FFFFFF">
                                  <a:alpha val="0"/>
                                </a:srgbClr>
                              </a:solidFill>
                              <a:ln>
                                <a:noFill/>
                              </a:ln>
                            </wps:spPr>
                            <wps:txbx>
                              <w:txbxContent>
                                <w:p w14:paraId="18FF3254" w14:textId="77777777" w:rsidR="00D86D32"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113A8A9F" w14:textId="77777777" w:rsidR="00D86D32"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wps:txbx>
                            <wps:bodyPr rot="0" vert="horz" wrap="square" lIns="91440" tIns="45720" rIns="91440" bIns="45720" anchor="t" anchorCtr="0" upright="1">
                              <a:noAutofit/>
                            </wps:bodyPr>
                          </wps:wsp>
                        </wpg:wgp>
                      </a:graphicData>
                    </a:graphic>
                  </wp:anchor>
                </w:drawing>
              </mc:Choice>
              <mc:Fallback>
                <w:pict>
                  <v:group w14:anchorId="5E11D95A" id="组合 7" o:spid="_x0000_s1026" style="position:absolute;left:0;text-align:left;margin-left:195.75pt;margin-top:4.75pt;width:225.75pt;height:33.4pt;z-index:251659264" coordsize="45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">
                    <v:rect id="Rectangle 3" o:spid="_x0000_s1027" style="position:absolute;left:150;top:525;width:436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" fillcolor="#4f81bd" stroked="f">
                      <v:fill angle="90" focus="100%" type="gradient"/>
                    </v:rect>
                    <v:rect id="Rectangle 4" o:spid="_x0000_s1028" style="position:absolute;width:429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" stroked="f">
                      <v:fill opacity="0"/>
                      <v:textbox>
                        <w:txbxContent>
                          <w:p w14:paraId="18FF3254" w14:textId="77777777" w:rsidR="00D86D32"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113A8A9F" w14:textId="77777777" w:rsidR="00D86D32"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v:textbox>
                    </v:rect>
                  </v:group>
                </w:pict>
              </mc:Fallback>
            </mc:AlternateContent>
          </w:r>
        </w:p>
      </w:tc>
    </w:tr>
  </w:tbl>
  <w:p w14:paraId="6651EC74" w14:textId="77777777" w:rsidR="00D86D32" w:rsidRDefault="00000000">
    <w:pPr>
      <w:pStyle w:val="aa"/>
      <w:jc w:val="left"/>
      <w:rPr>
        <w:b/>
        <w:i/>
        <w:color w:val="C0504D"/>
      </w:rPr>
    </w:pPr>
    <w:r>
      <w:pict w14:anchorId="4C13B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46" o:spid="_x0000_s1028" type="#_x0000_t136" style="position:absolute;margin-left:0;margin-top:0;width:310.75pt;height:44.25pt;rotation:-45;z-index:-251654144;mso-position-horizontal:center;mso-position-horizontal-relative:margin;mso-position-vertical:center;mso-position-vertical-relative:margin;mso-width-relative:page;mso-height-relative:page" fillcolor="#87a8d0" stroked="f">
          <v:fill opacity=".5"/>
          <v:textpath style="font-family:&quot;仿宋&quot;;font-size:44pt" trim="t" fitpath="t" string="冠通期货研究报告"/>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FF4E" w14:textId="77777777" w:rsidR="00D86D32" w:rsidRDefault="00000000">
    <w:pPr>
      <w:pStyle w:val="aa"/>
    </w:pPr>
    <w:r>
      <w:pict w14:anchorId="2CA38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81406" o:spid="_x0000_s1025" type="#_x0000_t136" style="position:absolute;left:0;text-align:left;margin-left:0;margin-top:0;width:396pt;height:44pt;rotation:315;z-index:-251656192;mso-position-horizontal:center;mso-position-horizontal-relative:margin;mso-position-vertical:center;mso-position-vertical-relative:margin;mso-width-relative:page;mso-height-relative:page" o:allowincell="f" fillcolor="#87a8d0" stroked="f">
          <v:fill opacity=".5"/>
          <v:textpath style="font-family:&quot;仿宋&quot;;font-size:44pt" fitpath="t" string="冠通期货研究咨询部"/>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1MmJjYjc5OGJmYTVlYjFmZDQzZDA3YzBmN2Y4MTAifQ=="/>
  </w:docVars>
  <w:rsids>
    <w:rsidRoot w:val="00926C0A"/>
    <w:rsid w:val="B3B95CC5"/>
    <w:rsid w:val="DBBDEE77"/>
    <w:rsid w:val="DE7D679D"/>
    <w:rsid w:val="EFEF0C88"/>
    <w:rsid w:val="FFD3A2C4"/>
    <w:rsid w:val="0000073D"/>
    <w:rsid w:val="00000AE6"/>
    <w:rsid w:val="00002D3A"/>
    <w:rsid w:val="000047F1"/>
    <w:rsid w:val="000060FF"/>
    <w:rsid w:val="0000661B"/>
    <w:rsid w:val="00010A1F"/>
    <w:rsid w:val="00010DBE"/>
    <w:rsid w:val="000110A0"/>
    <w:rsid w:val="00011626"/>
    <w:rsid w:val="00012D40"/>
    <w:rsid w:val="00013004"/>
    <w:rsid w:val="0001343A"/>
    <w:rsid w:val="00013E7F"/>
    <w:rsid w:val="00014A1F"/>
    <w:rsid w:val="00014CA0"/>
    <w:rsid w:val="0001766E"/>
    <w:rsid w:val="00017858"/>
    <w:rsid w:val="00017DCA"/>
    <w:rsid w:val="00017F58"/>
    <w:rsid w:val="00020ACA"/>
    <w:rsid w:val="00021662"/>
    <w:rsid w:val="00022C25"/>
    <w:rsid w:val="00023003"/>
    <w:rsid w:val="000234D9"/>
    <w:rsid w:val="000234F1"/>
    <w:rsid w:val="00023D07"/>
    <w:rsid w:val="00023D89"/>
    <w:rsid w:val="000245B6"/>
    <w:rsid w:val="00025664"/>
    <w:rsid w:val="00025755"/>
    <w:rsid w:val="00025AFA"/>
    <w:rsid w:val="00025CF5"/>
    <w:rsid w:val="00027E3B"/>
    <w:rsid w:val="00027E5E"/>
    <w:rsid w:val="00030DB4"/>
    <w:rsid w:val="00031243"/>
    <w:rsid w:val="000314CD"/>
    <w:rsid w:val="00031C9B"/>
    <w:rsid w:val="000322E0"/>
    <w:rsid w:val="0003273C"/>
    <w:rsid w:val="00032C63"/>
    <w:rsid w:val="00032E93"/>
    <w:rsid w:val="0003386F"/>
    <w:rsid w:val="00033E31"/>
    <w:rsid w:val="00033E41"/>
    <w:rsid w:val="0003407D"/>
    <w:rsid w:val="000341A2"/>
    <w:rsid w:val="000342AD"/>
    <w:rsid w:val="0003484E"/>
    <w:rsid w:val="0003508C"/>
    <w:rsid w:val="00035119"/>
    <w:rsid w:val="0003597A"/>
    <w:rsid w:val="00035D61"/>
    <w:rsid w:val="0003697E"/>
    <w:rsid w:val="00040A6F"/>
    <w:rsid w:val="00041A1F"/>
    <w:rsid w:val="00041DF6"/>
    <w:rsid w:val="00041E0C"/>
    <w:rsid w:val="00041FCF"/>
    <w:rsid w:val="000428AC"/>
    <w:rsid w:val="00042D8A"/>
    <w:rsid w:val="000433D6"/>
    <w:rsid w:val="00043E7F"/>
    <w:rsid w:val="00044147"/>
    <w:rsid w:val="000442DE"/>
    <w:rsid w:val="00044BFF"/>
    <w:rsid w:val="00044FA6"/>
    <w:rsid w:val="000453F5"/>
    <w:rsid w:val="00045573"/>
    <w:rsid w:val="00045C18"/>
    <w:rsid w:val="00046337"/>
    <w:rsid w:val="000476E7"/>
    <w:rsid w:val="00047907"/>
    <w:rsid w:val="00050AA1"/>
    <w:rsid w:val="00051AF7"/>
    <w:rsid w:val="000523C4"/>
    <w:rsid w:val="000529D6"/>
    <w:rsid w:val="00053853"/>
    <w:rsid w:val="000538DA"/>
    <w:rsid w:val="00054152"/>
    <w:rsid w:val="000555F3"/>
    <w:rsid w:val="00056E89"/>
    <w:rsid w:val="000578D1"/>
    <w:rsid w:val="000604BC"/>
    <w:rsid w:val="00061141"/>
    <w:rsid w:val="00061184"/>
    <w:rsid w:val="00062EE2"/>
    <w:rsid w:val="000638EE"/>
    <w:rsid w:val="00063EB1"/>
    <w:rsid w:val="00064228"/>
    <w:rsid w:val="00064F25"/>
    <w:rsid w:val="00065D87"/>
    <w:rsid w:val="000674BB"/>
    <w:rsid w:val="00067B6F"/>
    <w:rsid w:val="00067F53"/>
    <w:rsid w:val="0007034A"/>
    <w:rsid w:val="00071CC6"/>
    <w:rsid w:val="0007249A"/>
    <w:rsid w:val="0007257A"/>
    <w:rsid w:val="00072971"/>
    <w:rsid w:val="00072B10"/>
    <w:rsid w:val="00073D87"/>
    <w:rsid w:val="00073E83"/>
    <w:rsid w:val="000804AE"/>
    <w:rsid w:val="000809CC"/>
    <w:rsid w:val="00081BE1"/>
    <w:rsid w:val="00082830"/>
    <w:rsid w:val="000828C2"/>
    <w:rsid w:val="00084861"/>
    <w:rsid w:val="00085028"/>
    <w:rsid w:val="00085DFA"/>
    <w:rsid w:val="0008637F"/>
    <w:rsid w:val="000867FB"/>
    <w:rsid w:val="0008697B"/>
    <w:rsid w:val="0008735A"/>
    <w:rsid w:val="00090247"/>
    <w:rsid w:val="000911A9"/>
    <w:rsid w:val="000917A5"/>
    <w:rsid w:val="00091DB5"/>
    <w:rsid w:val="00092900"/>
    <w:rsid w:val="00092E3C"/>
    <w:rsid w:val="00092F9F"/>
    <w:rsid w:val="00093863"/>
    <w:rsid w:val="00094021"/>
    <w:rsid w:val="00094616"/>
    <w:rsid w:val="000951F2"/>
    <w:rsid w:val="000964AE"/>
    <w:rsid w:val="00096BDD"/>
    <w:rsid w:val="000A0C5D"/>
    <w:rsid w:val="000A18D5"/>
    <w:rsid w:val="000A1FCF"/>
    <w:rsid w:val="000A242E"/>
    <w:rsid w:val="000A2A46"/>
    <w:rsid w:val="000A3BE6"/>
    <w:rsid w:val="000A55F4"/>
    <w:rsid w:val="000A6485"/>
    <w:rsid w:val="000A73F7"/>
    <w:rsid w:val="000A7F6D"/>
    <w:rsid w:val="000B041A"/>
    <w:rsid w:val="000B0EAD"/>
    <w:rsid w:val="000B0ED5"/>
    <w:rsid w:val="000B12D8"/>
    <w:rsid w:val="000B1704"/>
    <w:rsid w:val="000B19B7"/>
    <w:rsid w:val="000B215C"/>
    <w:rsid w:val="000B23D5"/>
    <w:rsid w:val="000B2410"/>
    <w:rsid w:val="000B3065"/>
    <w:rsid w:val="000B3975"/>
    <w:rsid w:val="000B3C68"/>
    <w:rsid w:val="000B4823"/>
    <w:rsid w:val="000C0B35"/>
    <w:rsid w:val="000C1DED"/>
    <w:rsid w:val="000C47F5"/>
    <w:rsid w:val="000C602C"/>
    <w:rsid w:val="000C61E8"/>
    <w:rsid w:val="000C64C1"/>
    <w:rsid w:val="000C6564"/>
    <w:rsid w:val="000C7C22"/>
    <w:rsid w:val="000C7D32"/>
    <w:rsid w:val="000C7EC4"/>
    <w:rsid w:val="000D0545"/>
    <w:rsid w:val="000D0DF5"/>
    <w:rsid w:val="000D106A"/>
    <w:rsid w:val="000D178E"/>
    <w:rsid w:val="000D1AB8"/>
    <w:rsid w:val="000D1F6F"/>
    <w:rsid w:val="000D2185"/>
    <w:rsid w:val="000D3C69"/>
    <w:rsid w:val="000D3E08"/>
    <w:rsid w:val="000D4CC9"/>
    <w:rsid w:val="000D51E5"/>
    <w:rsid w:val="000D5AF5"/>
    <w:rsid w:val="000D5EAD"/>
    <w:rsid w:val="000D6C9A"/>
    <w:rsid w:val="000D7197"/>
    <w:rsid w:val="000D750A"/>
    <w:rsid w:val="000D792D"/>
    <w:rsid w:val="000D7CB7"/>
    <w:rsid w:val="000D7DA5"/>
    <w:rsid w:val="000E07F1"/>
    <w:rsid w:val="000E13EF"/>
    <w:rsid w:val="000E3219"/>
    <w:rsid w:val="000E3768"/>
    <w:rsid w:val="000E3961"/>
    <w:rsid w:val="000E4E4B"/>
    <w:rsid w:val="000E566F"/>
    <w:rsid w:val="000E593F"/>
    <w:rsid w:val="000E6A4B"/>
    <w:rsid w:val="000E6F43"/>
    <w:rsid w:val="000E725A"/>
    <w:rsid w:val="000F17BB"/>
    <w:rsid w:val="000F3237"/>
    <w:rsid w:val="000F3A27"/>
    <w:rsid w:val="000F7231"/>
    <w:rsid w:val="000F7E09"/>
    <w:rsid w:val="0010012A"/>
    <w:rsid w:val="001002F1"/>
    <w:rsid w:val="001009C8"/>
    <w:rsid w:val="00101191"/>
    <w:rsid w:val="00103206"/>
    <w:rsid w:val="001033EB"/>
    <w:rsid w:val="00105724"/>
    <w:rsid w:val="00106045"/>
    <w:rsid w:val="00106836"/>
    <w:rsid w:val="00106F78"/>
    <w:rsid w:val="00107DAB"/>
    <w:rsid w:val="00110BC5"/>
    <w:rsid w:val="001134EB"/>
    <w:rsid w:val="00114947"/>
    <w:rsid w:val="001149C6"/>
    <w:rsid w:val="00115DA8"/>
    <w:rsid w:val="00116FBB"/>
    <w:rsid w:val="00117EE4"/>
    <w:rsid w:val="00120E1D"/>
    <w:rsid w:val="0012213C"/>
    <w:rsid w:val="00123A16"/>
    <w:rsid w:val="00124ADC"/>
    <w:rsid w:val="00125856"/>
    <w:rsid w:val="00125B76"/>
    <w:rsid w:val="00126AE8"/>
    <w:rsid w:val="00127629"/>
    <w:rsid w:val="00127E33"/>
    <w:rsid w:val="00130AF7"/>
    <w:rsid w:val="0013251E"/>
    <w:rsid w:val="0013295A"/>
    <w:rsid w:val="00132A5A"/>
    <w:rsid w:val="0013358B"/>
    <w:rsid w:val="00134124"/>
    <w:rsid w:val="0013436F"/>
    <w:rsid w:val="001354A4"/>
    <w:rsid w:val="00136A55"/>
    <w:rsid w:val="00136B49"/>
    <w:rsid w:val="001373AF"/>
    <w:rsid w:val="00137595"/>
    <w:rsid w:val="00141739"/>
    <w:rsid w:val="00141BEB"/>
    <w:rsid w:val="0014216C"/>
    <w:rsid w:val="0014352D"/>
    <w:rsid w:val="001435B1"/>
    <w:rsid w:val="00143D44"/>
    <w:rsid w:val="00144462"/>
    <w:rsid w:val="0014474A"/>
    <w:rsid w:val="00144F91"/>
    <w:rsid w:val="00145047"/>
    <w:rsid w:val="0014586C"/>
    <w:rsid w:val="001458C1"/>
    <w:rsid w:val="0014738D"/>
    <w:rsid w:val="001479BC"/>
    <w:rsid w:val="00151039"/>
    <w:rsid w:val="00151B3A"/>
    <w:rsid w:val="00151D7B"/>
    <w:rsid w:val="001520CA"/>
    <w:rsid w:val="0015354C"/>
    <w:rsid w:val="0015390C"/>
    <w:rsid w:val="0015391A"/>
    <w:rsid w:val="00153ABE"/>
    <w:rsid w:val="00153FA8"/>
    <w:rsid w:val="00154664"/>
    <w:rsid w:val="00155A5F"/>
    <w:rsid w:val="00155B5D"/>
    <w:rsid w:val="00156C11"/>
    <w:rsid w:val="00156EC1"/>
    <w:rsid w:val="00156FAB"/>
    <w:rsid w:val="00157B23"/>
    <w:rsid w:val="00160E6E"/>
    <w:rsid w:val="00160F76"/>
    <w:rsid w:val="00161557"/>
    <w:rsid w:val="00161703"/>
    <w:rsid w:val="00161AB2"/>
    <w:rsid w:val="00164385"/>
    <w:rsid w:val="001661AC"/>
    <w:rsid w:val="001665C4"/>
    <w:rsid w:val="00166A68"/>
    <w:rsid w:val="00166D9D"/>
    <w:rsid w:val="00167861"/>
    <w:rsid w:val="00167987"/>
    <w:rsid w:val="00167A12"/>
    <w:rsid w:val="00170402"/>
    <w:rsid w:val="00171039"/>
    <w:rsid w:val="00171A6F"/>
    <w:rsid w:val="00171B3F"/>
    <w:rsid w:val="001720E7"/>
    <w:rsid w:val="00173872"/>
    <w:rsid w:val="00174509"/>
    <w:rsid w:val="00176E0A"/>
    <w:rsid w:val="00177811"/>
    <w:rsid w:val="00177A6E"/>
    <w:rsid w:val="00177BB1"/>
    <w:rsid w:val="00177C9E"/>
    <w:rsid w:val="0018000A"/>
    <w:rsid w:val="001818B1"/>
    <w:rsid w:val="00183418"/>
    <w:rsid w:val="001841A0"/>
    <w:rsid w:val="00185256"/>
    <w:rsid w:val="001868AE"/>
    <w:rsid w:val="00186C5A"/>
    <w:rsid w:val="0018735A"/>
    <w:rsid w:val="00190F0C"/>
    <w:rsid w:val="001911DA"/>
    <w:rsid w:val="001912F1"/>
    <w:rsid w:val="0019134E"/>
    <w:rsid w:val="00192D70"/>
    <w:rsid w:val="00193487"/>
    <w:rsid w:val="00193516"/>
    <w:rsid w:val="00193FF7"/>
    <w:rsid w:val="00194544"/>
    <w:rsid w:val="00194D04"/>
    <w:rsid w:val="00195C0E"/>
    <w:rsid w:val="001961EC"/>
    <w:rsid w:val="001970E9"/>
    <w:rsid w:val="00197B69"/>
    <w:rsid w:val="001A1999"/>
    <w:rsid w:val="001A1D2B"/>
    <w:rsid w:val="001A23B4"/>
    <w:rsid w:val="001A588A"/>
    <w:rsid w:val="001A6D23"/>
    <w:rsid w:val="001A6FA9"/>
    <w:rsid w:val="001B0986"/>
    <w:rsid w:val="001B0B02"/>
    <w:rsid w:val="001B16C0"/>
    <w:rsid w:val="001B20A2"/>
    <w:rsid w:val="001B2362"/>
    <w:rsid w:val="001B2921"/>
    <w:rsid w:val="001B4960"/>
    <w:rsid w:val="001B61C1"/>
    <w:rsid w:val="001B6A94"/>
    <w:rsid w:val="001B6FDB"/>
    <w:rsid w:val="001C0138"/>
    <w:rsid w:val="001C0722"/>
    <w:rsid w:val="001C0EED"/>
    <w:rsid w:val="001C0F81"/>
    <w:rsid w:val="001C1567"/>
    <w:rsid w:val="001C2006"/>
    <w:rsid w:val="001C241A"/>
    <w:rsid w:val="001C2E9F"/>
    <w:rsid w:val="001C3080"/>
    <w:rsid w:val="001C52B9"/>
    <w:rsid w:val="001C5852"/>
    <w:rsid w:val="001C76BA"/>
    <w:rsid w:val="001D25D7"/>
    <w:rsid w:val="001D2C31"/>
    <w:rsid w:val="001D5221"/>
    <w:rsid w:val="001D56CE"/>
    <w:rsid w:val="001E00AE"/>
    <w:rsid w:val="001E0C3E"/>
    <w:rsid w:val="001E0D6B"/>
    <w:rsid w:val="001E104A"/>
    <w:rsid w:val="001E1205"/>
    <w:rsid w:val="001E1BFD"/>
    <w:rsid w:val="001E2785"/>
    <w:rsid w:val="001E3507"/>
    <w:rsid w:val="001E38C6"/>
    <w:rsid w:val="001E3F9A"/>
    <w:rsid w:val="001E4116"/>
    <w:rsid w:val="001E43B9"/>
    <w:rsid w:val="001E462E"/>
    <w:rsid w:val="001E4CE1"/>
    <w:rsid w:val="001E5014"/>
    <w:rsid w:val="001E5A65"/>
    <w:rsid w:val="001E5C0E"/>
    <w:rsid w:val="001E5DC3"/>
    <w:rsid w:val="001E6B4E"/>
    <w:rsid w:val="001F0394"/>
    <w:rsid w:val="001F03B5"/>
    <w:rsid w:val="001F3753"/>
    <w:rsid w:val="001F451E"/>
    <w:rsid w:val="001F4A8D"/>
    <w:rsid w:val="001F5665"/>
    <w:rsid w:val="001F642D"/>
    <w:rsid w:val="001F6CCE"/>
    <w:rsid w:val="001F71AC"/>
    <w:rsid w:val="001F7981"/>
    <w:rsid w:val="00200591"/>
    <w:rsid w:val="0020065E"/>
    <w:rsid w:val="00200A2E"/>
    <w:rsid w:val="0020140F"/>
    <w:rsid w:val="00202DA5"/>
    <w:rsid w:val="00203004"/>
    <w:rsid w:val="002031A0"/>
    <w:rsid w:val="002034B9"/>
    <w:rsid w:val="00203E6F"/>
    <w:rsid w:val="00205409"/>
    <w:rsid w:val="0020599A"/>
    <w:rsid w:val="00207007"/>
    <w:rsid w:val="00207227"/>
    <w:rsid w:val="00211366"/>
    <w:rsid w:val="00211A3B"/>
    <w:rsid w:val="0021485A"/>
    <w:rsid w:val="00214875"/>
    <w:rsid w:val="0021552E"/>
    <w:rsid w:val="00215A1B"/>
    <w:rsid w:val="00216116"/>
    <w:rsid w:val="00216396"/>
    <w:rsid w:val="00216B49"/>
    <w:rsid w:val="00217209"/>
    <w:rsid w:val="002177DD"/>
    <w:rsid w:val="00217BAF"/>
    <w:rsid w:val="00217C70"/>
    <w:rsid w:val="00220388"/>
    <w:rsid w:val="002203AF"/>
    <w:rsid w:val="002208FB"/>
    <w:rsid w:val="00220EBD"/>
    <w:rsid w:val="00221514"/>
    <w:rsid w:val="00221B9A"/>
    <w:rsid w:val="00221D61"/>
    <w:rsid w:val="00223B36"/>
    <w:rsid w:val="00225341"/>
    <w:rsid w:val="002254F3"/>
    <w:rsid w:val="00225947"/>
    <w:rsid w:val="00225ED8"/>
    <w:rsid w:val="00227471"/>
    <w:rsid w:val="00227F01"/>
    <w:rsid w:val="00230C9B"/>
    <w:rsid w:val="00232B11"/>
    <w:rsid w:val="00234A35"/>
    <w:rsid w:val="002378BC"/>
    <w:rsid w:val="0024301F"/>
    <w:rsid w:val="00243755"/>
    <w:rsid w:val="00243A4C"/>
    <w:rsid w:val="002445FE"/>
    <w:rsid w:val="00246965"/>
    <w:rsid w:val="00246CE9"/>
    <w:rsid w:val="00247C15"/>
    <w:rsid w:val="0025065A"/>
    <w:rsid w:val="00250696"/>
    <w:rsid w:val="0025248D"/>
    <w:rsid w:val="00252B8C"/>
    <w:rsid w:val="00253B93"/>
    <w:rsid w:val="00253D21"/>
    <w:rsid w:val="00254264"/>
    <w:rsid w:val="002542C2"/>
    <w:rsid w:val="002547D4"/>
    <w:rsid w:val="00254B5A"/>
    <w:rsid w:val="00254F61"/>
    <w:rsid w:val="00255276"/>
    <w:rsid w:val="0025566D"/>
    <w:rsid w:val="002558A4"/>
    <w:rsid w:val="00256141"/>
    <w:rsid w:val="0025695E"/>
    <w:rsid w:val="002570B7"/>
    <w:rsid w:val="00257A51"/>
    <w:rsid w:val="002602C2"/>
    <w:rsid w:val="0026050E"/>
    <w:rsid w:val="0026065C"/>
    <w:rsid w:val="00261102"/>
    <w:rsid w:val="00261820"/>
    <w:rsid w:val="00261A61"/>
    <w:rsid w:val="00262FB1"/>
    <w:rsid w:val="00263D3D"/>
    <w:rsid w:val="0026475E"/>
    <w:rsid w:val="002651E9"/>
    <w:rsid w:val="00265953"/>
    <w:rsid w:val="002660E9"/>
    <w:rsid w:val="00267B1F"/>
    <w:rsid w:val="00271BEE"/>
    <w:rsid w:val="00272A3A"/>
    <w:rsid w:val="0027326E"/>
    <w:rsid w:val="00273F17"/>
    <w:rsid w:val="00274F44"/>
    <w:rsid w:val="0027654D"/>
    <w:rsid w:val="00277199"/>
    <w:rsid w:val="002774BB"/>
    <w:rsid w:val="00277D00"/>
    <w:rsid w:val="00280EB2"/>
    <w:rsid w:val="002823FB"/>
    <w:rsid w:val="00283BAC"/>
    <w:rsid w:val="00284266"/>
    <w:rsid w:val="0028431D"/>
    <w:rsid w:val="002845B7"/>
    <w:rsid w:val="002847B7"/>
    <w:rsid w:val="00284AA4"/>
    <w:rsid w:val="002853BD"/>
    <w:rsid w:val="0028576A"/>
    <w:rsid w:val="00287305"/>
    <w:rsid w:val="00287468"/>
    <w:rsid w:val="00291948"/>
    <w:rsid w:val="0029197E"/>
    <w:rsid w:val="002922FC"/>
    <w:rsid w:val="00293F35"/>
    <w:rsid w:val="00294C24"/>
    <w:rsid w:val="00294CEE"/>
    <w:rsid w:val="00295650"/>
    <w:rsid w:val="0029682D"/>
    <w:rsid w:val="002972BB"/>
    <w:rsid w:val="002A06D0"/>
    <w:rsid w:val="002A20E5"/>
    <w:rsid w:val="002A2E3B"/>
    <w:rsid w:val="002A382E"/>
    <w:rsid w:val="002A3D3D"/>
    <w:rsid w:val="002A4FBF"/>
    <w:rsid w:val="002A6045"/>
    <w:rsid w:val="002A64DC"/>
    <w:rsid w:val="002A754C"/>
    <w:rsid w:val="002A781F"/>
    <w:rsid w:val="002A7BEE"/>
    <w:rsid w:val="002B090F"/>
    <w:rsid w:val="002B0AED"/>
    <w:rsid w:val="002B2CDC"/>
    <w:rsid w:val="002B2F57"/>
    <w:rsid w:val="002B3121"/>
    <w:rsid w:val="002B41BE"/>
    <w:rsid w:val="002B4774"/>
    <w:rsid w:val="002B4B93"/>
    <w:rsid w:val="002B5C7A"/>
    <w:rsid w:val="002B7577"/>
    <w:rsid w:val="002B76F6"/>
    <w:rsid w:val="002B7CC1"/>
    <w:rsid w:val="002B7D1D"/>
    <w:rsid w:val="002C0B30"/>
    <w:rsid w:val="002C0D6A"/>
    <w:rsid w:val="002C2F8F"/>
    <w:rsid w:val="002C35A8"/>
    <w:rsid w:val="002C3802"/>
    <w:rsid w:val="002C39C3"/>
    <w:rsid w:val="002C3D81"/>
    <w:rsid w:val="002C4B41"/>
    <w:rsid w:val="002C4D03"/>
    <w:rsid w:val="002C513A"/>
    <w:rsid w:val="002C55BC"/>
    <w:rsid w:val="002C5E34"/>
    <w:rsid w:val="002C6D33"/>
    <w:rsid w:val="002C7C53"/>
    <w:rsid w:val="002D0138"/>
    <w:rsid w:val="002D1141"/>
    <w:rsid w:val="002D1E1B"/>
    <w:rsid w:val="002D3D5C"/>
    <w:rsid w:val="002D3F99"/>
    <w:rsid w:val="002D438E"/>
    <w:rsid w:val="002D4D61"/>
    <w:rsid w:val="002D5B62"/>
    <w:rsid w:val="002D5D38"/>
    <w:rsid w:val="002D614D"/>
    <w:rsid w:val="002D64CC"/>
    <w:rsid w:val="002E077D"/>
    <w:rsid w:val="002E08E2"/>
    <w:rsid w:val="002E0996"/>
    <w:rsid w:val="002E0EE7"/>
    <w:rsid w:val="002E173C"/>
    <w:rsid w:val="002E1B29"/>
    <w:rsid w:val="002E247B"/>
    <w:rsid w:val="002E2551"/>
    <w:rsid w:val="002E29F3"/>
    <w:rsid w:val="002E337B"/>
    <w:rsid w:val="002E35E4"/>
    <w:rsid w:val="002E37CF"/>
    <w:rsid w:val="002E45E5"/>
    <w:rsid w:val="002E4FE9"/>
    <w:rsid w:val="002E5642"/>
    <w:rsid w:val="002E5BF7"/>
    <w:rsid w:val="002E6DCB"/>
    <w:rsid w:val="002E6E50"/>
    <w:rsid w:val="002E7D88"/>
    <w:rsid w:val="002F00C0"/>
    <w:rsid w:val="002F12A1"/>
    <w:rsid w:val="002F28BC"/>
    <w:rsid w:val="002F3338"/>
    <w:rsid w:val="002F3571"/>
    <w:rsid w:val="002F3986"/>
    <w:rsid w:val="002F39A6"/>
    <w:rsid w:val="002F4A52"/>
    <w:rsid w:val="002F4A7E"/>
    <w:rsid w:val="002F5550"/>
    <w:rsid w:val="002F5695"/>
    <w:rsid w:val="002F66B0"/>
    <w:rsid w:val="002F6755"/>
    <w:rsid w:val="002F6EB9"/>
    <w:rsid w:val="002F7B51"/>
    <w:rsid w:val="003002D4"/>
    <w:rsid w:val="00301B57"/>
    <w:rsid w:val="00301DC6"/>
    <w:rsid w:val="003020B5"/>
    <w:rsid w:val="003022F4"/>
    <w:rsid w:val="00302A77"/>
    <w:rsid w:val="00302D35"/>
    <w:rsid w:val="003069AB"/>
    <w:rsid w:val="00306C44"/>
    <w:rsid w:val="003078F3"/>
    <w:rsid w:val="00307A70"/>
    <w:rsid w:val="003105C0"/>
    <w:rsid w:val="00311894"/>
    <w:rsid w:val="00311B86"/>
    <w:rsid w:val="00313957"/>
    <w:rsid w:val="00314D6C"/>
    <w:rsid w:val="00314D7C"/>
    <w:rsid w:val="00316080"/>
    <w:rsid w:val="003175DC"/>
    <w:rsid w:val="00320049"/>
    <w:rsid w:val="00321140"/>
    <w:rsid w:val="00321920"/>
    <w:rsid w:val="00323194"/>
    <w:rsid w:val="00323F4F"/>
    <w:rsid w:val="00325489"/>
    <w:rsid w:val="00325AAC"/>
    <w:rsid w:val="00326518"/>
    <w:rsid w:val="00326DF4"/>
    <w:rsid w:val="003300C3"/>
    <w:rsid w:val="00333316"/>
    <w:rsid w:val="003342E3"/>
    <w:rsid w:val="00334870"/>
    <w:rsid w:val="00335736"/>
    <w:rsid w:val="00335897"/>
    <w:rsid w:val="00335B10"/>
    <w:rsid w:val="00335BF1"/>
    <w:rsid w:val="00335F07"/>
    <w:rsid w:val="0033640C"/>
    <w:rsid w:val="00336F5D"/>
    <w:rsid w:val="00343BB7"/>
    <w:rsid w:val="003441A7"/>
    <w:rsid w:val="00344C7B"/>
    <w:rsid w:val="00345552"/>
    <w:rsid w:val="00345DF3"/>
    <w:rsid w:val="00346544"/>
    <w:rsid w:val="003474AB"/>
    <w:rsid w:val="00347827"/>
    <w:rsid w:val="00347E51"/>
    <w:rsid w:val="00350759"/>
    <w:rsid w:val="00351B44"/>
    <w:rsid w:val="00353532"/>
    <w:rsid w:val="003541B6"/>
    <w:rsid w:val="0035484D"/>
    <w:rsid w:val="00356091"/>
    <w:rsid w:val="00356D01"/>
    <w:rsid w:val="003609F2"/>
    <w:rsid w:val="0036105C"/>
    <w:rsid w:val="00361573"/>
    <w:rsid w:val="00361783"/>
    <w:rsid w:val="00362EE6"/>
    <w:rsid w:val="003630F8"/>
    <w:rsid w:val="003631A4"/>
    <w:rsid w:val="00364B2C"/>
    <w:rsid w:val="003651DD"/>
    <w:rsid w:val="0036584E"/>
    <w:rsid w:val="00367085"/>
    <w:rsid w:val="00367450"/>
    <w:rsid w:val="00367566"/>
    <w:rsid w:val="0036778F"/>
    <w:rsid w:val="00367AD7"/>
    <w:rsid w:val="00367DD2"/>
    <w:rsid w:val="0037075A"/>
    <w:rsid w:val="00370B54"/>
    <w:rsid w:val="00370C76"/>
    <w:rsid w:val="00371042"/>
    <w:rsid w:val="00372E40"/>
    <w:rsid w:val="00373498"/>
    <w:rsid w:val="003737ED"/>
    <w:rsid w:val="00374B8F"/>
    <w:rsid w:val="003758F4"/>
    <w:rsid w:val="0038068F"/>
    <w:rsid w:val="00380761"/>
    <w:rsid w:val="0038079E"/>
    <w:rsid w:val="003816D4"/>
    <w:rsid w:val="003837FF"/>
    <w:rsid w:val="003844EA"/>
    <w:rsid w:val="0038461F"/>
    <w:rsid w:val="00384643"/>
    <w:rsid w:val="0038651E"/>
    <w:rsid w:val="00386AFA"/>
    <w:rsid w:val="00386DAD"/>
    <w:rsid w:val="0039008E"/>
    <w:rsid w:val="00390244"/>
    <w:rsid w:val="003923CE"/>
    <w:rsid w:val="003926E5"/>
    <w:rsid w:val="00393207"/>
    <w:rsid w:val="0039370B"/>
    <w:rsid w:val="00393CB4"/>
    <w:rsid w:val="0039463F"/>
    <w:rsid w:val="00394FE0"/>
    <w:rsid w:val="003961A5"/>
    <w:rsid w:val="00397DA8"/>
    <w:rsid w:val="003A0BB9"/>
    <w:rsid w:val="003A0FC4"/>
    <w:rsid w:val="003A1972"/>
    <w:rsid w:val="003A21B8"/>
    <w:rsid w:val="003A2EE2"/>
    <w:rsid w:val="003A3570"/>
    <w:rsid w:val="003A471A"/>
    <w:rsid w:val="003A5551"/>
    <w:rsid w:val="003A5A52"/>
    <w:rsid w:val="003A6261"/>
    <w:rsid w:val="003A67C9"/>
    <w:rsid w:val="003A6AD2"/>
    <w:rsid w:val="003A6E86"/>
    <w:rsid w:val="003B03D2"/>
    <w:rsid w:val="003B1699"/>
    <w:rsid w:val="003B26A1"/>
    <w:rsid w:val="003B2B44"/>
    <w:rsid w:val="003B4567"/>
    <w:rsid w:val="003B52F1"/>
    <w:rsid w:val="003B5985"/>
    <w:rsid w:val="003B5C62"/>
    <w:rsid w:val="003B5DE0"/>
    <w:rsid w:val="003B6A19"/>
    <w:rsid w:val="003B6AD4"/>
    <w:rsid w:val="003B755D"/>
    <w:rsid w:val="003C03A3"/>
    <w:rsid w:val="003C10B8"/>
    <w:rsid w:val="003C193E"/>
    <w:rsid w:val="003C26B6"/>
    <w:rsid w:val="003C397C"/>
    <w:rsid w:val="003C3B15"/>
    <w:rsid w:val="003C40DD"/>
    <w:rsid w:val="003C41FF"/>
    <w:rsid w:val="003C53C6"/>
    <w:rsid w:val="003C54AB"/>
    <w:rsid w:val="003C7705"/>
    <w:rsid w:val="003D03BD"/>
    <w:rsid w:val="003D0BD3"/>
    <w:rsid w:val="003D159A"/>
    <w:rsid w:val="003D20CC"/>
    <w:rsid w:val="003D3142"/>
    <w:rsid w:val="003D36AE"/>
    <w:rsid w:val="003D3803"/>
    <w:rsid w:val="003D4212"/>
    <w:rsid w:val="003D43BE"/>
    <w:rsid w:val="003D4D01"/>
    <w:rsid w:val="003D569D"/>
    <w:rsid w:val="003D597E"/>
    <w:rsid w:val="003D61AB"/>
    <w:rsid w:val="003E0158"/>
    <w:rsid w:val="003E11DE"/>
    <w:rsid w:val="003E1530"/>
    <w:rsid w:val="003E19DB"/>
    <w:rsid w:val="003E21E7"/>
    <w:rsid w:val="003E2999"/>
    <w:rsid w:val="003E2CB1"/>
    <w:rsid w:val="003E3CAA"/>
    <w:rsid w:val="003E537C"/>
    <w:rsid w:val="003E5DB7"/>
    <w:rsid w:val="003E6890"/>
    <w:rsid w:val="003E7037"/>
    <w:rsid w:val="003E70CF"/>
    <w:rsid w:val="003E7A94"/>
    <w:rsid w:val="003E7C51"/>
    <w:rsid w:val="003F02B2"/>
    <w:rsid w:val="003F08B9"/>
    <w:rsid w:val="003F0F53"/>
    <w:rsid w:val="003F1144"/>
    <w:rsid w:val="003F1F05"/>
    <w:rsid w:val="003F1FDC"/>
    <w:rsid w:val="003F256F"/>
    <w:rsid w:val="003F2B88"/>
    <w:rsid w:val="003F368A"/>
    <w:rsid w:val="003F3E88"/>
    <w:rsid w:val="003F4104"/>
    <w:rsid w:val="003F4457"/>
    <w:rsid w:val="003F61D6"/>
    <w:rsid w:val="003F64DB"/>
    <w:rsid w:val="003F72E0"/>
    <w:rsid w:val="003F7C80"/>
    <w:rsid w:val="0040055D"/>
    <w:rsid w:val="0040074C"/>
    <w:rsid w:val="00400E46"/>
    <w:rsid w:val="00401350"/>
    <w:rsid w:val="00401476"/>
    <w:rsid w:val="004015EA"/>
    <w:rsid w:val="00401874"/>
    <w:rsid w:val="004023C7"/>
    <w:rsid w:val="00402A6A"/>
    <w:rsid w:val="00402C11"/>
    <w:rsid w:val="00404170"/>
    <w:rsid w:val="004042E2"/>
    <w:rsid w:val="00406AE7"/>
    <w:rsid w:val="00406C40"/>
    <w:rsid w:val="00406CFA"/>
    <w:rsid w:val="00406EF0"/>
    <w:rsid w:val="004107E0"/>
    <w:rsid w:val="00410D3D"/>
    <w:rsid w:val="004111C2"/>
    <w:rsid w:val="00412206"/>
    <w:rsid w:val="00412997"/>
    <w:rsid w:val="0041386E"/>
    <w:rsid w:val="00413FA4"/>
    <w:rsid w:val="00415306"/>
    <w:rsid w:val="00415AB2"/>
    <w:rsid w:val="00416858"/>
    <w:rsid w:val="00416EFF"/>
    <w:rsid w:val="00420012"/>
    <w:rsid w:val="004216D7"/>
    <w:rsid w:val="00421FA0"/>
    <w:rsid w:val="004221AB"/>
    <w:rsid w:val="00422941"/>
    <w:rsid w:val="00422C22"/>
    <w:rsid w:val="00422CC9"/>
    <w:rsid w:val="00422DF4"/>
    <w:rsid w:val="00422EF6"/>
    <w:rsid w:val="00424605"/>
    <w:rsid w:val="00425A95"/>
    <w:rsid w:val="00425EB6"/>
    <w:rsid w:val="00425EC6"/>
    <w:rsid w:val="00426206"/>
    <w:rsid w:val="00426744"/>
    <w:rsid w:val="00430175"/>
    <w:rsid w:val="004323BB"/>
    <w:rsid w:val="00432438"/>
    <w:rsid w:val="00433030"/>
    <w:rsid w:val="00433A65"/>
    <w:rsid w:val="00433D1F"/>
    <w:rsid w:val="00433D84"/>
    <w:rsid w:val="00435C1E"/>
    <w:rsid w:val="00436246"/>
    <w:rsid w:val="004370C0"/>
    <w:rsid w:val="00437A47"/>
    <w:rsid w:val="00440A65"/>
    <w:rsid w:val="00440ECD"/>
    <w:rsid w:val="00441C86"/>
    <w:rsid w:val="004428BF"/>
    <w:rsid w:val="00442B79"/>
    <w:rsid w:val="00443829"/>
    <w:rsid w:val="00444F2F"/>
    <w:rsid w:val="004455E5"/>
    <w:rsid w:val="00446962"/>
    <w:rsid w:val="004471CD"/>
    <w:rsid w:val="00447F83"/>
    <w:rsid w:val="00450951"/>
    <w:rsid w:val="0045184F"/>
    <w:rsid w:val="00451ABA"/>
    <w:rsid w:val="00451B35"/>
    <w:rsid w:val="004520A8"/>
    <w:rsid w:val="00452324"/>
    <w:rsid w:val="00452CAD"/>
    <w:rsid w:val="00452F91"/>
    <w:rsid w:val="0045309F"/>
    <w:rsid w:val="00453784"/>
    <w:rsid w:val="00454798"/>
    <w:rsid w:val="004557D1"/>
    <w:rsid w:val="004564E5"/>
    <w:rsid w:val="00456972"/>
    <w:rsid w:val="00457097"/>
    <w:rsid w:val="00460063"/>
    <w:rsid w:val="00461681"/>
    <w:rsid w:val="00461DCA"/>
    <w:rsid w:val="004647DF"/>
    <w:rsid w:val="00464837"/>
    <w:rsid w:val="004655A4"/>
    <w:rsid w:val="00467874"/>
    <w:rsid w:val="00470AA5"/>
    <w:rsid w:val="004711FE"/>
    <w:rsid w:val="004712E4"/>
    <w:rsid w:val="004724D8"/>
    <w:rsid w:val="00472C74"/>
    <w:rsid w:val="00472ED9"/>
    <w:rsid w:val="00473D51"/>
    <w:rsid w:val="00474CE7"/>
    <w:rsid w:val="00475FB4"/>
    <w:rsid w:val="0047768C"/>
    <w:rsid w:val="00477D72"/>
    <w:rsid w:val="00480833"/>
    <w:rsid w:val="004812A3"/>
    <w:rsid w:val="0048156D"/>
    <w:rsid w:val="004835F5"/>
    <w:rsid w:val="0048528E"/>
    <w:rsid w:val="00485A76"/>
    <w:rsid w:val="00486AC0"/>
    <w:rsid w:val="00486C04"/>
    <w:rsid w:val="00490627"/>
    <w:rsid w:val="004907DE"/>
    <w:rsid w:val="00490E95"/>
    <w:rsid w:val="00491557"/>
    <w:rsid w:val="0049161F"/>
    <w:rsid w:val="00491F82"/>
    <w:rsid w:val="00493B88"/>
    <w:rsid w:val="00493C00"/>
    <w:rsid w:val="00494906"/>
    <w:rsid w:val="00494A91"/>
    <w:rsid w:val="0049579E"/>
    <w:rsid w:val="00495B14"/>
    <w:rsid w:val="00495C6A"/>
    <w:rsid w:val="00496F37"/>
    <w:rsid w:val="004A0166"/>
    <w:rsid w:val="004A0A22"/>
    <w:rsid w:val="004A0CC9"/>
    <w:rsid w:val="004A25D5"/>
    <w:rsid w:val="004A2758"/>
    <w:rsid w:val="004A2E4E"/>
    <w:rsid w:val="004A3EB6"/>
    <w:rsid w:val="004A408B"/>
    <w:rsid w:val="004A5D0F"/>
    <w:rsid w:val="004A5F0D"/>
    <w:rsid w:val="004A66F4"/>
    <w:rsid w:val="004A76E2"/>
    <w:rsid w:val="004B188D"/>
    <w:rsid w:val="004B21E7"/>
    <w:rsid w:val="004B2A4D"/>
    <w:rsid w:val="004B3666"/>
    <w:rsid w:val="004B37E0"/>
    <w:rsid w:val="004B3EDC"/>
    <w:rsid w:val="004B41FF"/>
    <w:rsid w:val="004B493F"/>
    <w:rsid w:val="004B4A68"/>
    <w:rsid w:val="004B553B"/>
    <w:rsid w:val="004B5FC3"/>
    <w:rsid w:val="004B6624"/>
    <w:rsid w:val="004C0572"/>
    <w:rsid w:val="004C14E6"/>
    <w:rsid w:val="004C4EB0"/>
    <w:rsid w:val="004C53E1"/>
    <w:rsid w:val="004C6E25"/>
    <w:rsid w:val="004C7647"/>
    <w:rsid w:val="004C7FE6"/>
    <w:rsid w:val="004D0D2F"/>
    <w:rsid w:val="004D1B46"/>
    <w:rsid w:val="004D26A0"/>
    <w:rsid w:val="004D2958"/>
    <w:rsid w:val="004D3A98"/>
    <w:rsid w:val="004D3B52"/>
    <w:rsid w:val="004D43C3"/>
    <w:rsid w:val="004D448F"/>
    <w:rsid w:val="004D564F"/>
    <w:rsid w:val="004D58A0"/>
    <w:rsid w:val="004E0355"/>
    <w:rsid w:val="004E0C4E"/>
    <w:rsid w:val="004E10D1"/>
    <w:rsid w:val="004E12AC"/>
    <w:rsid w:val="004E1C5E"/>
    <w:rsid w:val="004E2A14"/>
    <w:rsid w:val="004E3367"/>
    <w:rsid w:val="004E3712"/>
    <w:rsid w:val="004E4725"/>
    <w:rsid w:val="004E4954"/>
    <w:rsid w:val="004E4F8B"/>
    <w:rsid w:val="004E54F2"/>
    <w:rsid w:val="004E5DC2"/>
    <w:rsid w:val="004E5FDD"/>
    <w:rsid w:val="004E6110"/>
    <w:rsid w:val="004E61E8"/>
    <w:rsid w:val="004F0285"/>
    <w:rsid w:val="004F0824"/>
    <w:rsid w:val="004F09CE"/>
    <w:rsid w:val="004F0DCA"/>
    <w:rsid w:val="004F2168"/>
    <w:rsid w:val="004F3040"/>
    <w:rsid w:val="004F356A"/>
    <w:rsid w:val="004F4045"/>
    <w:rsid w:val="004F4EE9"/>
    <w:rsid w:val="004F4F5D"/>
    <w:rsid w:val="004F5236"/>
    <w:rsid w:val="004F5547"/>
    <w:rsid w:val="004F5686"/>
    <w:rsid w:val="004F7F7B"/>
    <w:rsid w:val="004F7FA3"/>
    <w:rsid w:val="00500B72"/>
    <w:rsid w:val="00500C81"/>
    <w:rsid w:val="00501225"/>
    <w:rsid w:val="00501466"/>
    <w:rsid w:val="0050163B"/>
    <w:rsid w:val="00501BD1"/>
    <w:rsid w:val="00503A36"/>
    <w:rsid w:val="00503BC5"/>
    <w:rsid w:val="00504169"/>
    <w:rsid w:val="00504D79"/>
    <w:rsid w:val="00507232"/>
    <w:rsid w:val="00507831"/>
    <w:rsid w:val="00511C13"/>
    <w:rsid w:val="0051235D"/>
    <w:rsid w:val="005124FE"/>
    <w:rsid w:val="00512AA6"/>
    <w:rsid w:val="00512D85"/>
    <w:rsid w:val="00512F71"/>
    <w:rsid w:val="005130C1"/>
    <w:rsid w:val="00513297"/>
    <w:rsid w:val="005136C9"/>
    <w:rsid w:val="00513EB2"/>
    <w:rsid w:val="005156CB"/>
    <w:rsid w:val="005163F1"/>
    <w:rsid w:val="00516A63"/>
    <w:rsid w:val="005171B7"/>
    <w:rsid w:val="005200CA"/>
    <w:rsid w:val="005214C3"/>
    <w:rsid w:val="00523C1A"/>
    <w:rsid w:val="00523CB0"/>
    <w:rsid w:val="005243D9"/>
    <w:rsid w:val="0052493A"/>
    <w:rsid w:val="00524B09"/>
    <w:rsid w:val="00524EA1"/>
    <w:rsid w:val="00525684"/>
    <w:rsid w:val="0052592F"/>
    <w:rsid w:val="00525C80"/>
    <w:rsid w:val="00526C01"/>
    <w:rsid w:val="00527B23"/>
    <w:rsid w:val="005302EB"/>
    <w:rsid w:val="00530538"/>
    <w:rsid w:val="005319AF"/>
    <w:rsid w:val="00531D53"/>
    <w:rsid w:val="00532032"/>
    <w:rsid w:val="00532908"/>
    <w:rsid w:val="005329E7"/>
    <w:rsid w:val="00532ADF"/>
    <w:rsid w:val="00532B14"/>
    <w:rsid w:val="005338EA"/>
    <w:rsid w:val="00533E1F"/>
    <w:rsid w:val="005352AF"/>
    <w:rsid w:val="0053566B"/>
    <w:rsid w:val="00537344"/>
    <w:rsid w:val="00537722"/>
    <w:rsid w:val="00537CB6"/>
    <w:rsid w:val="00540E2B"/>
    <w:rsid w:val="005411A5"/>
    <w:rsid w:val="00541673"/>
    <w:rsid w:val="005432FB"/>
    <w:rsid w:val="0054348D"/>
    <w:rsid w:val="00543A47"/>
    <w:rsid w:val="00545398"/>
    <w:rsid w:val="0054622A"/>
    <w:rsid w:val="0054744D"/>
    <w:rsid w:val="00547B43"/>
    <w:rsid w:val="00550647"/>
    <w:rsid w:val="005506BC"/>
    <w:rsid w:val="00550945"/>
    <w:rsid w:val="005509A2"/>
    <w:rsid w:val="00551F2C"/>
    <w:rsid w:val="00552B44"/>
    <w:rsid w:val="00553433"/>
    <w:rsid w:val="0055371F"/>
    <w:rsid w:val="005537B5"/>
    <w:rsid w:val="00553C41"/>
    <w:rsid w:val="005543E9"/>
    <w:rsid w:val="005543F4"/>
    <w:rsid w:val="005548E2"/>
    <w:rsid w:val="00554AAD"/>
    <w:rsid w:val="00554E10"/>
    <w:rsid w:val="00556055"/>
    <w:rsid w:val="005565B0"/>
    <w:rsid w:val="005608C4"/>
    <w:rsid w:val="0056272F"/>
    <w:rsid w:val="00563089"/>
    <w:rsid w:val="00563A9F"/>
    <w:rsid w:val="005640A0"/>
    <w:rsid w:val="0056424A"/>
    <w:rsid w:val="005645D2"/>
    <w:rsid w:val="00564E69"/>
    <w:rsid w:val="00565935"/>
    <w:rsid w:val="0056641B"/>
    <w:rsid w:val="00567B70"/>
    <w:rsid w:val="005718C8"/>
    <w:rsid w:val="005732B1"/>
    <w:rsid w:val="0057521D"/>
    <w:rsid w:val="0057594E"/>
    <w:rsid w:val="00577071"/>
    <w:rsid w:val="00577DFE"/>
    <w:rsid w:val="00580AB9"/>
    <w:rsid w:val="00580B15"/>
    <w:rsid w:val="00581208"/>
    <w:rsid w:val="005828B3"/>
    <w:rsid w:val="00582B52"/>
    <w:rsid w:val="00582F09"/>
    <w:rsid w:val="00583789"/>
    <w:rsid w:val="005838D9"/>
    <w:rsid w:val="00583C93"/>
    <w:rsid w:val="00584A13"/>
    <w:rsid w:val="005850DF"/>
    <w:rsid w:val="005851E7"/>
    <w:rsid w:val="00585E4A"/>
    <w:rsid w:val="00586069"/>
    <w:rsid w:val="0058623D"/>
    <w:rsid w:val="00586649"/>
    <w:rsid w:val="00586C73"/>
    <w:rsid w:val="00587F68"/>
    <w:rsid w:val="00590753"/>
    <w:rsid w:val="00590AAB"/>
    <w:rsid w:val="005912BD"/>
    <w:rsid w:val="0059156C"/>
    <w:rsid w:val="005915C7"/>
    <w:rsid w:val="00592434"/>
    <w:rsid w:val="00592CBD"/>
    <w:rsid w:val="00592F75"/>
    <w:rsid w:val="0059411D"/>
    <w:rsid w:val="00594D29"/>
    <w:rsid w:val="005953ED"/>
    <w:rsid w:val="00595603"/>
    <w:rsid w:val="00595F7C"/>
    <w:rsid w:val="00596A77"/>
    <w:rsid w:val="00596EA0"/>
    <w:rsid w:val="005973B9"/>
    <w:rsid w:val="0059799A"/>
    <w:rsid w:val="00597FB4"/>
    <w:rsid w:val="005A0A98"/>
    <w:rsid w:val="005A0FA2"/>
    <w:rsid w:val="005A102E"/>
    <w:rsid w:val="005A176E"/>
    <w:rsid w:val="005A2288"/>
    <w:rsid w:val="005A22E6"/>
    <w:rsid w:val="005A2869"/>
    <w:rsid w:val="005A2B3D"/>
    <w:rsid w:val="005A4696"/>
    <w:rsid w:val="005A5358"/>
    <w:rsid w:val="005A6417"/>
    <w:rsid w:val="005A7896"/>
    <w:rsid w:val="005A78B6"/>
    <w:rsid w:val="005A7D2E"/>
    <w:rsid w:val="005B03B5"/>
    <w:rsid w:val="005B1894"/>
    <w:rsid w:val="005B19B3"/>
    <w:rsid w:val="005B2E7A"/>
    <w:rsid w:val="005B597E"/>
    <w:rsid w:val="005B5AC9"/>
    <w:rsid w:val="005B5FFD"/>
    <w:rsid w:val="005C07F7"/>
    <w:rsid w:val="005C118D"/>
    <w:rsid w:val="005C3744"/>
    <w:rsid w:val="005C3D7D"/>
    <w:rsid w:val="005C4853"/>
    <w:rsid w:val="005C4A6B"/>
    <w:rsid w:val="005C5DBF"/>
    <w:rsid w:val="005C64AA"/>
    <w:rsid w:val="005C7057"/>
    <w:rsid w:val="005C71A4"/>
    <w:rsid w:val="005D0C63"/>
    <w:rsid w:val="005D1F12"/>
    <w:rsid w:val="005D2216"/>
    <w:rsid w:val="005D22C3"/>
    <w:rsid w:val="005D262B"/>
    <w:rsid w:val="005D27AB"/>
    <w:rsid w:val="005D2AFA"/>
    <w:rsid w:val="005D387F"/>
    <w:rsid w:val="005D4D6B"/>
    <w:rsid w:val="005D4FCF"/>
    <w:rsid w:val="005D5303"/>
    <w:rsid w:val="005D6167"/>
    <w:rsid w:val="005D6D99"/>
    <w:rsid w:val="005D73A2"/>
    <w:rsid w:val="005D7B3A"/>
    <w:rsid w:val="005E218B"/>
    <w:rsid w:val="005E33A2"/>
    <w:rsid w:val="005E33EE"/>
    <w:rsid w:val="005E4165"/>
    <w:rsid w:val="005E41ED"/>
    <w:rsid w:val="005E4575"/>
    <w:rsid w:val="005E45A6"/>
    <w:rsid w:val="005E6E79"/>
    <w:rsid w:val="005E7305"/>
    <w:rsid w:val="005E767F"/>
    <w:rsid w:val="005E7F4D"/>
    <w:rsid w:val="005F0BD8"/>
    <w:rsid w:val="005F114E"/>
    <w:rsid w:val="005F1373"/>
    <w:rsid w:val="005F18D5"/>
    <w:rsid w:val="005F2126"/>
    <w:rsid w:val="005F2145"/>
    <w:rsid w:val="005F330C"/>
    <w:rsid w:val="005F3AC9"/>
    <w:rsid w:val="005F3DDA"/>
    <w:rsid w:val="005F581C"/>
    <w:rsid w:val="005F6E06"/>
    <w:rsid w:val="005F7859"/>
    <w:rsid w:val="005F7F78"/>
    <w:rsid w:val="0060172E"/>
    <w:rsid w:val="00601E36"/>
    <w:rsid w:val="00602104"/>
    <w:rsid w:val="006042CA"/>
    <w:rsid w:val="006046D7"/>
    <w:rsid w:val="00604CAE"/>
    <w:rsid w:val="00605CBA"/>
    <w:rsid w:val="006100C9"/>
    <w:rsid w:val="00611B52"/>
    <w:rsid w:val="00611C67"/>
    <w:rsid w:val="0061225F"/>
    <w:rsid w:val="00613950"/>
    <w:rsid w:val="00613A7C"/>
    <w:rsid w:val="00614031"/>
    <w:rsid w:val="0061428C"/>
    <w:rsid w:val="0061627F"/>
    <w:rsid w:val="006166A7"/>
    <w:rsid w:val="00616F67"/>
    <w:rsid w:val="006174CC"/>
    <w:rsid w:val="00620898"/>
    <w:rsid w:val="006209E3"/>
    <w:rsid w:val="00621256"/>
    <w:rsid w:val="00621906"/>
    <w:rsid w:val="00622A3B"/>
    <w:rsid w:val="00622C98"/>
    <w:rsid w:val="006235F3"/>
    <w:rsid w:val="00624780"/>
    <w:rsid w:val="00624F49"/>
    <w:rsid w:val="0062532A"/>
    <w:rsid w:val="006255C8"/>
    <w:rsid w:val="006269F3"/>
    <w:rsid w:val="00627036"/>
    <w:rsid w:val="00627991"/>
    <w:rsid w:val="006302B8"/>
    <w:rsid w:val="006311B7"/>
    <w:rsid w:val="0063152B"/>
    <w:rsid w:val="00631699"/>
    <w:rsid w:val="006317CA"/>
    <w:rsid w:val="00631EFD"/>
    <w:rsid w:val="0063231A"/>
    <w:rsid w:val="0063475F"/>
    <w:rsid w:val="0063595D"/>
    <w:rsid w:val="006366AC"/>
    <w:rsid w:val="00636818"/>
    <w:rsid w:val="00637A2E"/>
    <w:rsid w:val="00640A38"/>
    <w:rsid w:val="00640F98"/>
    <w:rsid w:val="00641A37"/>
    <w:rsid w:val="00642179"/>
    <w:rsid w:val="00642F91"/>
    <w:rsid w:val="00643773"/>
    <w:rsid w:val="006437CF"/>
    <w:rsid w:val="00643BF0"/>
    <w:rsid w:val="00644891"/>
    <w:rsid w:val="006449A1"/>
    <w:rsid w:val="00645084"/>
    <w:rsid w:val="0064724D"/>
    <w:rsid w:val="00647482"/>
    <w:rsid w:val="00647B82"/>
    <w:rsid w:val="00650199"/>
    <w:rsid w:val="006519AF"/>
    <w:rsid w:val="00653C8C"/>
    <w:rsid w:val="006546F5"/>
    <w:rsid w:val="00654F1C"/>
    <w:rsid w:val="006558D9"/>
    <w:rsid w:val="00655DE9"/>
    <w:rsid w:val="00656631"/>
    <w:rsid w:val="00656A17"/>
    <w:rsid w:val="00656AA9"/>
    <w:rsid w:val="006617B9"/>
    <w:rsid w:val="00661D07"/>
    <w:rsid w:val="006624C7"/>
    <w:rsid w:val="00662DD0"/>
    <w:rsid w:val="006648F3"/>
    <w:rsid w:val="00665007"/>
    <w:rsid w:val="00665BB4"/>
    <w:rsid w:val="0066714D"/>
    <w:rsid w:val="0066721C"/>
    <w:rsid w:val="00667BDA"/>
    <w:rsid w:val="006701B3"/>
    <w:rsid w:val="00670BF6"/>
    <w:rsid w:val="006712F7"/>
    <w:rsid w:val="00671695"/>
    <w:rsid w:val="00671BF6"/>
    <w:rsid w:val="006725D3"/>
    <w:rsid w:val="00673193"/>
    <w:rsid w:val="00673762"/>
    <w:rsid w:val="00673B88"/>
    <w:rsid w:val="00674B52"/>
    <w:rsid w:val="00674F9E"/>
    <w:rsid w:val="00675CB8"/>
    <w:rsid w:val="00675DCF"/>
    <w:rsid w:val="00676527"/>
    <w:rsid w:val="00676E9A"/>
    <w:rsid w:val="006770CC"/>
    <w:rsid w:val="006804CF"/>
    <w:rsid w:val="00680EF9"/>
    <w:rsid w:val="00681868"/>
    <w:rsid w:val="00681E94"/>
    <w:rsid w:val="006820AA"/>
    <w:rsid w:val="00682292"/>
    <w:rsid w:val="00682A2A"/>
    <w:rsid w:val="00682C7D"/>
    <w:rsid w:val="00682EDC"/>
    <w:rsid w:val="00685333"/>
    <w:rsid w:val="006855EF"/>
    <w:rsid w:val="00685E8D"/>
    <w:rsid w:val="00685EB0"/>
    <w:rsid w:val="00686034"/>
    <w:rsid w:val="006860E2"/>
    <w:rsid w:val="00686476"/>
    <w:rsid w:val="00686EC0"/>
    <w:rsid w:val="00687014"/>
    <w:rsid w:val="0068783E"/>
    <w:rsid w:val="00687C2E"/>
    <w:rsid w:val="00690B7A"/>
    <w:rsid w:val="006912D7"/>
    <w:rsid w:val="0069155E"/>
    <w:rsid w:val="00691B8F"/>
    <w:rsid w:val="00692757"/>
    <w:rsid w:val="006935F4"/>
    <w:rsid w:val="00694088"/>
    <w:rsid w:val="00694332"/>
    <w:rsid w:val="00694587"/>
    <w:rsid w:val="0069484C"/>
    <w:rsid w:val="00695E6C"/>
    <w:rsid w:val="00696490"/>
    <w:rsid w:val="00696D23"/>
    <w:rsid w:val="00696E97"/>
    <w:rsid w:val="00697E01"/>
    <w:rsid w:val="006A0115"/>
    <w:rsid w:val="006A059F"/>
    <w:rsid w:val="006A097A"/>
    <w:rsid w:val="006A0A99"/>
    <w:rsid w:val="006A0B5F"/>
    <w:rsid w:val="006A11ED"/>
    <w:rsid w:val="006A15AB"/>
    <w:rsid w:val="006A1770"/>
    <w:rsid w:val="006A20FF"/>
    <w:rsid w:val="006A22C9"/>
    <w:rsid w:val="006A2BB9"/>
    <w:rsid w:val="006A38A8"/>
    <w:rsid w:val="006A5AFA"/>
    <w:rsid w:val="006A69AE"/>
    <w:rsid w:val="006A785A"/>
    <w:rsid w:val="006B074D"/>
    <w:rsid w:val="006B0F70"/>
    <w:rsid w:val="006B13BC"/>
    <w:rsid w:val="006B1948"/>
    <w:rsid w:val="006B2786"/>
    <w:rsid w:val="006B325F"/>
    <w:rsid w:val="006B35DB"/>
    <w:rsid w:val="006B3EC8"/>
    <w:rsid w:val="006B4A20"/>
    <w:rsid w:val="006B4E20"/>
    <w:rsid w:val="006B5918"/>
    <w:rsid w:val="006B5ADA"/>
    <w:rsid w:val="006B5C8D"/>
    <w:rsid w:val="006B6731"/>
    <w:rsid w:val="006B6A24"/>
    <w:rsid w:val="006B7C00"/>
    <w:rsid w:val="006B7CA4"/>
    <w:rsid w:val="006C0116"/>
    <w:rsid w:val="006C0439"/>
    <w:rsid w:val="006C2E7B"/>
    <w:rsid w:val="006C398C"/>
    <w:rsid w:val="006C46E0"/>
    <w:rsid w:val="006C4BCC"/>
    <w:rsid w:val="006C503A"/>
    <w:rsid w:val="006C5A97"/>
    <w:rsid w:val="006C6616"/>
    <w:rsid w:val="006C6C69"/>
    <w:rsid w:val="006C6F32"/>
    <w:rsid w:val="006D0473"/>
    <w:rsid w:val="006D0555"/>
    <w:rsid w:val="006D0712"/>
    <w:rsid w:val="006D1734"/>
    <w:rsid w:val="006D1A03"/>
    <w:rsid w:val="006D1C16"/>
    <w:rsid w:val="006D1DD8"/>
    <w:rsid w:val="006D1EA5"/>
    <w:rsid w:val="006D4B3C"/>
    <w:rsid w:val="006D59BC"/>
    <w:rsid w:val="006D60E0"/>
    <w:rsid w:val="006D62B1"/>
    <w:rsid w:val="006D7531"/>
    <w:rsid w:val="006D767F"/>
    <w:rsid w:val="006D7A88"/>
    <w:rsid w:val="006E0471"/>
    <w:rsid w:val="006E0B27"/>
    <w:rsid w:val="006E1833"/>
    <w:rsid w:val="006E2567"/>
    <w:rsid w:val="006E277B"/>
    <w:rsid w:val="006E364D"/>
    <w:rsid w:val="006E37A7"/>
    <w:rsid w:val="006E38CE"/>
    <w:rsid w:val="006E47F2"/>
    <w:rsid w:val="006E4D9D"/>
    <w:rsid w:val="006E5243"/>
    <w:rsid w:val="006E557B"/>
    <w:rsid w:val="006E59A3"/>
    <w:rsid w:val="006E6576"/>
    <w:rsid w:val="006F1B3D"/>
    <w:rsid w:val="006F1CE8"/>
    <w:rsid w:val="006F29D9"/>
    <w:rsid w:val="006F449C"/>
    <w:rsid w:val="006F491D"/>
    <w:rsid w:val="006F53A3"/>
    <w:rsid w:val="006F5588"/>
    <w:rsid w:val="006F5783"/>
    <w:rsid w:val="006F5F1C"/>
    <w:rsid w:val="006F6588"/>
    <w:rsid w:val="006F72E5"/>
    <w:rsid w:val="006F77D3"/>
    <w:rsid w:val="006F7B8B"/>
    <w:rsid w:val="0070021A"/>
    <w:rsid w:val="00700722"/>
    <w:rsid w:val="007012B6"/>
    <w:rsid w:val="00701B48"/>
    <w:rsid w:val="00701D56"/>
    <w:rsid w:val="007021D0"/>
    <w:rsid w:val="00702AB2"/>
    <w:rsid w:val="00703431"/>
    <w:rsid w:val="00703761"/>
    <w:rsid w:val="00703B80"/>
    <w:rsid w:val="00703F2B"/>
    <w:rsid w:val="00704C49"/>
    <w:rsid w:val="00705093"/>
    <w:rsid w:val="007050FC"/>
    <w:rsid w:val="00705CA0"/>
    <w:rsid w:val="007069E5"/>
    <w:rsid w:val="007110A4"/>
    <w:rsid w:val="00711309"/>
    <w:rsid w:val="00711D2C"/>
    <w:rsid w:val="007122DD"/>
    <w:rsid w:val="00713958"/>
    <w:rsid w:val="007141C0"/>
    <w:rsid w:val="0071437E"/>
    <w:rsid w:val="00721EBA"/>
    <w:rsid w:val="00721F3D"/>
    <w:rsid w:val="00722635"/>
    <w:rsid w:val="00722C61"/>
    <w:rsid w:val="00722F69"/>
    <w:rsid w:val="00724073"/>
    <w:rsid w:val="00725E00"/>
    <w:rsid w:val="00726197"/>
    <w:rsid w:val="00726371"/>
    <w:rsid w:val="00727604"/>
    <w:rsid w:val="00727867"/>
    <w:rsid w:val="00730011"/>
    <w:rsid w:val="007308AC"/>
    <w:rsid w:val="00731F48"/>
    <w:rsid w:val="007324E0"/>
    <w:rsid w:val="00733042"/>
    <w:rsid w:val="00734328"/>
    <w:rsid w:val="0073448D"/>
    <w:rsid w:val="00734B46"/>
    <w:rsid w:val="00734F7E"/>
    <w:rsid w:val="007361F7"/>
    <w:rsid w:val="00736261"/>
    <w:rsid w:val="00736301"/>
    <w:rsid w:val="007364BA"/>
    <w:rsid w:val="007370CD"/>
    <w:rsid w:val="007370F5"/>
    <w:rsid w:val="0073772C"/>
    <w:rsid w:val="00737CF3"/>
    <w:rsid w:val="00740226"/>
    <w:rsid w:val="00740317"/>
    <w:rsid w:val="00741628"/>
    <w:rsid w:val="00741E6B"/>
    <w:rsid w:val="00742598"/>
    <w:rsid w:val="00744ED9"/>
    <w:rsid w:val="00744F3A"/>
    <w:rsid w:val="0074576D"/>
    <w:rsid w:val="0074708C"/>
    <w:rsid w:val="00750958"/>
    <w:rsid w:val="0075101E"/>
    <w:rsid w:val="00751182"/>
    <w:rsid w:val="00751E3D"/>
    <w:rsid w:val="00751F8A"/>
    <w:rsid w:val="00751FAF"/>
    <w:rsid w:val="00752538"/>
    <w:rsid w:val="00752C07"/>
    <w:rsid w:val="007541C8"/>
    <w:rsid w:val="00754B41"/>
    <w:rsid w:val="00755239"/>
    <w:rsid w:val="007553D9"/>
    <w:rsid w:val="007554C9"/>
    <w:rsid w:val="00756F00"/>
    <w:rsid w:val="0076082D"/>
    <w:rsid w:val="007618B6"/>
    <w:rsid w:val="007620E3"/>
    <w:rsid w:val="00762829"/>
    <w:rsid w:val="00763419"/>
    <w:rsid w:val="00763823"/>
    <w:rsid w:val="00763AE1"/>
    <w:rsid w:val="007648CD"/>
    <w:rsid w:val="007651D8"/>
    <w:rsid w:val="0076534D"/>
    <w:rsid w:val="00770360"/>
    <w:rsid w:val="007748BE"/>
    <w:rsid w:val="007774C4"/>
    <w:rsid w:val="00777E90"/>
    <w:rsid w:val="007807AA"/>
    <w:rsid w:val="00784491"/>
    <w:rsid w:val="007844C2"/>
    <w:rsid w:val="00785297"/>
    <w:rsid w:val="00785F0D"/>
    <w:rsid w:val="00786947"/>
    <w:rsid w:val="00786F19"/>
    <w:rsid w:val="00787864"/>
    <w:rsid w:val="00787D54"/>
    <w:rsid w:val="00790F23"/>
    <w:rsid w:val="007915CD"/>
    <w:rsid w:val="0079216C"/>
    <w:rsid w:val="007921BF"/>
    <w:rsid w:val="00792882"/>
    <w:rsid w:val="00792AE2"/>
    <w:rsid w:val="00793010"/>
    <w:rsid w:val="00793420"/>
    <w:rsid w:val="00793637"/>
    <w:rsid w:val="00793E3A"/>
    <w:rsid w:val="00794A1E"/>
    <w:rsid w:val="007955B2"/>
    <w:rsid w:val="00795644"/>
    <w:rsid w:val="00795AF2"/>
    <w:rsid w:val="00796E1E"/>
    <w:rsid w:val="007977B0"/>
    <w:rsid w:val="007A024B"/>
    <w:rsid w:val="007A08B8"/>
    <w:rsid w:val="007A0C12"/>
    <w:rsid w:val="007A11AD"/>
    <w:rsid w:val="007A29A8"/>
    <w:rsid w:val="007A35F8"/>
    <w:rsid w:val="007A4022"/>
    <w:rsid w:val="007A41DD"/>
    <w:rsid w:val="007A4AFB"/>
    <w:rsid w:val="007A5201"/>
    <w:rsid w:val="007A55F7"/>
    <w:rsid w:val="007A58FD"/>
    <w:rsid w:val="007A5BB1"/>
    <w:rsid w:val="007A65E2"/>
    <w:rsid w:val="007A7096"/>
    <w:rsid w:val="007A7F84"/>
    <w:rsid w:val="007B1AB0"/>
    <w:rsid w:val="007B1FF1"/>
    <w:rsid w:val="007B26D8"/>
    <w:rsid w:val="007B2B3A"/>
    <w:rsid w:val="007B2D2F"/>
    <w:rsid w:val="007B4498"/>
    <w:rsid w:val="007B47EB"/>
    <w:rsid w:val="007B48E5"/>
    <w:rsid w:val="007B4BD8"/>
    <w:rsid w:val="007B545E"/>
    <w:rsid w:val="007B54E1"/>
    <w:rsid w:val="007B66EB"/>
    <w:rsid w:val="007B6A41"/>
    <w:rsid w:val="007B71C2"/>
    <w:rsid w:val="007C0A00"/>
    <w:rsid w:val="007C0CC0"/>
    <w:rsid w:val="007C0E2A"/>
    <w:rsid w:val="007C1943"/>
    <w:rsid w:val="007C1EBA"/>
    <w:rsid w:val="007C26A6"/>
    <w:rsid w:val="007C3678"/>
    <w:rsid w:val="007C392D"/>
    <w:rsid w:val="007C428F"/>
    <w:rsid w:val="007C5AAC"/>
    <w:rsid w:val="007D0011"/>
    <w:rsid w:val="007D0E25"/>
    <w:rsid w:val="007D0EA9"/>
    <w:rsid w:val="007D39D8"/>
    <w:rsid w:val="007D676F"/>
    <w:rsid w:val="007E0720"/>
    <w:rsid w:val="007E1224"/>
    <w:rsid w:val="007E1389"/>
    <w:rsid w:val="007E1F6A"/>
    <w:rsid w:val="007E225C"/>
    <w:rsid w:val="007E32B3"/>
    <w:rsid w:val="007E5C5D"/>
    <w:rsid w:val="007E6B00"/>
    <w:rsid w:val="007E7E92"/>
    <w:rsid w:val="007E7F12"/>
    <w:rsid w:val="007F0155"/>
    <w:rsid w:val="007F0720"/>
    <w:rsid w:val="007F1515"/>
    <w:rsid w:val="007F2F3E"/>
    <w:rsid w:val="007F3578"/>
    <w:rsid w:val="007F40DA"/>
    <w:rsid w:val="007F5D61"/>
    <w:rsid w:val="007F6617"/>
    <w:rsid w:val="007F6FA5"/>
    <w:rsid w:val="007F7460"/>
    <w:rsid w:val="0080044B"/>
    <w:rsid w:val="008004D3"/>
    <w:rsid w:val="008008E6"/>
    <w:rsid w:val="008025F9"/>
    <w:rsid w:val="00803317"/>
    <w:rsid w:val="00803882"/>
    <w:rsid w:val="008045DD"/>
    <w:rsid w:val="0080576E"/>
    <w:rsid w:val="0080597D"/>
    <w:rsid w:val="008061BE"/>
    <w:rsid w:val="00806FA4"/>
    <w:rsid w:val="00807897"/>
    <w:rsid w:val="00807959"/>
    <w:rsid w:val="008107AF"/>
    <w:rsid w:val="00810EE2"/>
    <w:rsid w:val="00811082"/>
    <w:rsid w:val="0081173C"/>
    <w:rsid w:val="00812171"/>
    <w:rsid w:val="00812594"/>
    <w:rsid w:val="008127F4"/>
    <w:rsid w:val="00813BB2"/>
    <w:rsid w:val="008148E3"/>
    <w:rsid w:val="00815E5D"/>
    <w:rsid w:val="00815E77"/>
    <w:rsid w:val="00816013"/>
    <w:rsid w:val="008177A4"/>
    <w:rsid w:val="00817B84"/>
    <w:rsid w:val="00817DEC"/>
    <w:rsid w:val="0082033A"/>
    <w:rsid w:val="00820D7E"/>
    <w:rsid w:val="008210B8"/>
    <w:rsid w:val="008214E9"/>
    <w:rsid w:val="00821E84"/>
    <w:rsid w:val="008223AB"/>
    <w:rsid w:val="008228C2"/>
    <w:rsid w:val="00822C43"/>
    <w:rsid w:val="0082490D"/>
    <w:rsid w:val="008250E1"/>
    <w:rsid w:val="008253BF"/>
    <w:rsid w:val="0082588D"/>
    <w:rsid w:val="008258DF"/>
    <w:rsid w:val="00826757"/>
    <w:rsid w:val="00826A20"/>
    <w:rsid w:val="008279A5"/>
    <w:rsid w:val="00827A65"/>
    <w:rsid w:val="00830D7D"/>
    <w:rsid w:val="00831482"/>
    <w:rsid w:val="008323A8"/>
    <w:rsid w:val="00832876"/>
    <w:rsid w:val="008333E0"/>
    <w:rsid w:val="00833DC4"/>
    <w:rsid w:val="00834C1D"/>
    <w:rsid w:val="00835EAC"/>
    <w:rsid w:val="008361D6"/>
    <w:rsid w:val="00836328"/>
    <w:rsid w:val="00837351"/>
    <w:rsid w:val="008379EE"/>
    <w:rsid w:val="0084070A"/>
    <w:rsid w:val="00840E40"/>
    <w:rsid w:val="008416E5"/>
    <w:rsid w:val="00842F2B"/>
    <w:rsid w:val="008438DF"/>
    <w:rsid w:val="00845ADC"/>
    <w:rsid w:val="0084632F"/>
    <w:rsid w:val="00847BF3"/>
    <w:rsid w:val="00847C97"/>
    <w:rsid w:val="008504A4"/>
    <w:rsid w:val="00850694"/>
    <w:rsid w:val="00851D2D"/>
    <w:rsid w:val="00852335"/>
    <w:rsid w:val="00852C85"/>
    <w:rsid w:val="008534FB"/>
    <w:rsid w:val="00854364"/>
    <w:rsid w:val="00856E6B"/>
    <w:rsid w:val="00860040"/>
    <w:rsid w:val="0086014B"/>
    <w:rsid w:val="0086193F"/>
    <w:rsid w:val="008619C3"/>
    <w:rsid w:val="00861F9D"/>
    <w:rsid w:val="0086222E"/>
    <w:rsid w:val="00863424"/>
    <w:rsid w:val="00864543"/>
    <w:rsid w:val="0086480B"/>
    <w:rsid w:val="00865AFE"/>
    <w:rsid w:val="008672B9"/>
    <w:rsid w:val="008672BD"/>
    <w:rsid w:val="0086789A"/>
    <w:rsid w:val="0087102A"/>
    <w:rsid w:val="00872A00"/>
    <w:rsid w:val="00874229"/>
    <w:rsid w:val="00874280"/>
    <w:rsid w:val="00874B7F"/>
    <w:rsid w:val="00874C13"/>
    <w:rsid w:val="00875F91"/>
    <w:rsid w:val="00876A94"/>
    <w:rsid w:val="00876F82"/>
    <w:rsid w:val="008840E0"/>
    <w:rsid w:val="00886033"/>
    <w:rsid w:val="008863D6"/>
    <w:rsid w:val="00886ABE"/>
    <w:rsid w:val="00886F31"/>
    <w:rsid w:val="0088770E"/>
    <w:rsid w:val="00887FD5"/>
    <w:rsid w:val="0089027A"/>
    <w:rsid w:val="00891B9D"/>
    <w:rsid w:val="00892729"/>
    <w:rsid w:val="00892950"/>
    <w:rsid w:val="00893730"/>
    <w:rsid w:val="0089388C"/>
    <w:rsid w:val="00894217"/>
    <w:rsid w:val="008943CF"/>
    <w:rsid w:val="00894E02"/>
    <w:rsid w:val="008952EF"/>
    <w:rsid w:val="008958DA"/>
    <w:rsid w:val="00896219"/>
    <w:rsid w:val="00896993"/>
    <w:rsid w:val="00896CD1"/>
    <w:rsid w:val="008974F0"/>
    <w:rsid w:val="00897FE3"/>
    <w:rsid w:val="008A0216"/>
    <w:rsid w:val="008A0DD2"/>
    <w:rsid w:val="008A0EBB"/>
    <w:rsid w:val="008A167D"/>
    <w:rsid w:val="008A28AA"/>
    <w:rsid w:val="008A29AF"/>
    <w:rsid w:val="008A3349"/>
    <w:rsid w:val="008A415D"/>
    <w:rsid w:val="008A4C52"/>
    <w:rsid w:val="008A4EBD"/>
    <w:rsid w:val="008A587B"/>
    <w:rsid w:val="008A7093"/>
    <w:rsid w:val="008A7104"/>
    <w:rsid w:val="008A7AE2"/>
    <w:rsid w:val="008B083D"/>
    <w:rsid w:val="008B16C3"/>
    <w:rsid w:val="008B1AA4"/>
    <w:rsid w:val="008B1B95"/>
    <w:rsid w:val="008B1C87"/>
    <w:rsid w:val="008B2971"/>
    <w:rsid w:val="008B2CD8"/>
    <w:rsid w:val="008B46AD"/>
    <w:rsid w:val="008B48E1"/>
    <w:rsid w:val="008B5306"/>
    <w:rsid w:val="008B575D"/>
    <w:rsid w:val="008B5FBE"/>
    <w:rsid w:val="008B72F4"/>
    <w:rsid w:val="008B79D4"/>
    <w:rsid w:val="008C0D72"/>
    <w:rsid w:val="008C1085"/>
    <w:rsid w:val="008C2224"/>
    <w:rsid w:val="008C2AE9"/>
    <w:rsid w:val="008C32AE"/>
    <w:rsid w:val="008C403E"/>
    <w:rsid w:val="008C50A7"/>
    <w:rsid w:val="008C50B2"/>
    <w:rsid w:val="008C675D"/>
    <w:rsid w:val="008C7139"/>
    <w:rsid w:val="008C77B1"/>
    <w:rsid w:val="008C7C68"/>
    <w:rsid w:val="008D0698"/>
    <w:rsid w:val="008D07E1"/>
    <w:rsid w:val="008D0E93"/>
    <w:rsid w:val="008D3EE9"/>
    <w:rsid w:val="008D43CB"/>
    <w:rsid w:val="008D45D2"/>
    <w:rsid w:val="008D5576"/>
    <w:rsid w:val="008D5C02"/>
    <w:rsid w:val="008D6492"/>
    <w:rsid w:val="008D73D1"/>
    <w:rsid w:val="008D76D1"/>
    <w:rsid w:val="008D798D"/>
    <w:rsid w:val="008E1028"/>
    <w:rsid w:val="008E1246"/>
    <w:rsid w:val="008E1678"/>
    <w:rsid w:val="008E2290"/>
    <w:rsid w:val="008E2477"/>
    <w:rsid w:val="008E24EB"/>
    <w:rsid w:val="008E294B"/>
    <w:rsid w:val="008E4240"/>
    <w:rsid w:val="008E44CE"/>
    <w:rsid w:val="008E46C2"/>
    <w:rsid w:val="008E56E6"/>
    <w:rsid w:val="008E5EFB"/>
    <w:rsid w:val="008E6322"/>
    <w:rsid w:val="008E75CF"/>
    <w:rsid w:val="008F00C0"/>
    <w:rsid w:val="008F0C6C"/>
    <w:rsid w:val="008F1193"/>
    <w:rsid w:val="008F1311"/>
    <w:rsid w:val="008F1B1B"/>
    <w:rsid w:val="008F1D08"/>
    <w:rsid w:val="008F21FF"/>
    <w:rsid w:val="008F4DDA"/>
    <w:rsid w:val="008F5A26"/>
    <w:rsid w:val="008F62BE"/>
    <w:rsid w:val="008F7726"/>
    <w:rsid w:val="009001AD"/>
    <w:rsid w:val="009007CF"/>
    <w:rsid w:val="009013FA"/>
    <w:rsid w:val="00901474"/>
    <w:rsid w:val="00901CA7"/>
    <w:rsid w:val="009029ED"/>
    <w:rsid w:val="009036EF"/>
    <w:rsid w:val="00903851"/>
    <w:rsid w:val="009038C2"/>
    <w:rsid w:val="0090473E"/>
    <w:rsid w:val="00904F5E"/>
    <w:rsid w:val="00905B00"/>
    <w:rsid w:val="00906931"/>
    <w:rsid w:val="00906DDA"/>
    <w:rsid w:val="00907BF5"/>
    <w:rsid w:val="00907EDA"/>
    <w:rsid w:val="009107E7"/>
    <w:rsid w:val="00911108"/>
    <w:rsid w:val="00911187"/>
    <w:rsid w:val="009112F5"/>
    <w:rsid w:val="009115F5"/>
    <w:rsid w:val="00911B15"/>
    <w:rsid w:val="00911FEE"/>
    <w:rsid w:val="009126F9"/>
    <w:rsid w:val="00913C07"/>
    <w:rsid w:val="00915174"/>
    <w:rsid w:val="0091540B"/>
    <w:rsid w:val="00916084"/>
    <w:rsid w:val="0091641C"/>
    <w:rsid w:val="009224A2"/>
    <w:rsid w:val="00922743"/>
    <w:rsid w:val="00922CC4"/>
    <w:rsid w:val="00923EF2"/>
    <w:rsid w:val="00925417"/>
    <w:rsid w:val="00925606"/>
    <w:rsid w:val="00926C0A"/>
    <w:rsid w:val="0092777C"/>
    <w:rsid w:val="00927F85"/>
    <w:rsid w:val="009300EA"/>
    <w:rsid w:val="0093056A"/>
    <w:rsid w:val="00930D5D"/>
    <w:rsid w:val="00930F3B"/>
    <w:rsid w:val="0093166D"/>
    <w:rsid w:val="009321AA"/>
    <w:rsid w:val="00932855"/>
    <w:rsid w:val="00932EF5"/>
    <w:rsid w:val="00933617"/>
    <w:rsid w:val="00933776"/>
    <w:rsid w:val="0093381E"/>
    <w:rsid w:val="009348FA"/>
    <w:rsid w:val="0093508D"/>
    <w:rsid w:val="00936379"/>
    <w:rsid w:val="00936974"/>
    <w:rsid w:val="00936C05"/>
    <w:rsid w:val="00936E24"/>
    <w:rsid w:val="00941DF3"/>
    <w:rsid w:val="00943D3F"/>
    <w:rsid w:val="009446F0"/>
    <w:rsid w:val="00945373"/>
    <w:rsid w:val="009457CA"/>
    <w:rsid w:val="00945804"/>
    <w:rsid w:val="00945AC1"/>
    <w:rsid w:val="00945D27"/>
    <w:rsid w:val="00946507"/>
    <w:rsid w:val="00946F6A"/>
    <w:rsid w:val="00952B19"/>
    <w:rsid w:val="00952EC7"/>
    <w:rsid w:val="0095377D"/>
    <w:rsid w:val="00953AA7"/>
    <w:rsid w:val="00953DF8"/>
    <w:rsid w:val="00954018"/>
    <w:rsid w:val="009547E3"/>
    <w:rsid w:val="0095484B"/>
    <w:rsid w:val="00954D3B"/>
    <w:rsid w:val="00954D5A"/>
    <w:rsid w:val="00955393"/>
    <w:rsid w:val="009557DE"/>
    <w:rsid w:val="009559BA"/>
    <w:rsid w:val="00956227"/>
    <w:rsid w:val="00956633"/>
    <w:rsid w:val="009604D1"/>
    <w:rsid w:val="009613AD"/>
    <w:rsid w:val="00961D26"/>
    <w:rsid w:val="00962198"/>
    <w:rsid w:val="0096245F"/>
    <w:rsid w:val="0096254A"/>
    <w:rsid w:val="0096282F"/>
    <w:rsid w:val="00962A9B"/>
    <w:rsid w:val="00963050"/>
    <w:rsid w:val="0096437D"/>
    <w:rsid w:val="00965288"/>
    <w:rsid w:val="00965357"/>
    <w:rsid w:val="0096565D"/>
    <w:rsid w:val="00965BFA"/>
    <w:rsid w:val="0096699A"/>
    <w:rsid w:val="00966C88"/>
    <w:rsid w:val="009674B2"/>
    <w:rsid w:val="0097105F"/>
    <w:rsid w:val="00971D5C"/>
    <w:rsid w:val="00971DB3"/>
    <w:rsid w:val="0097261A"/>
    <w:rsid w:val="00972B8E"/>
    <w:rsid w:val="00973F15"/>
    <w:rsid w:val="00974685"/>
    <w:rsid w:val="00974CF4"/>
    <w:rsid w:val="00974FAE"/>
    <w:rsid w:val="00975549"/>
    <w:rsid w:val="00975802"/>
    <w:rsid w:val="00975CA1"/>
    <w:rsid w:val="00976383"/>
    <w:rsid w:val="009763CF"/>
    <w:rsid w:val="0097649C"/>
    <w:rsid w:val="00976C1E"/>
    <w:rsid w:val="00976D9C"/>
    <w:rsid w:val="00977078"/>
    <w:rsid w:val="00977CEF"/>
    <w:rsid w:val="00980C2D"/>
    <w:rsid w:val="009835E8"/>
    <w:rsid w:val="00983DC1"/>
    <w:rsid w:val="009870B3"/>
    <w:rsid w:val="00987757"/>
    <w:rsid w:val="00987A6F"/>
    <w:rsid w:val="009903D2"/>
    <w:rsid w:val="0099051E"/>
    <w:rsid w:val="009906B6"/>
    <w:rsid w:val="00990AE8"/>
    <w:rsid w:val="00990BEA"/>
    <w:rsid w:val="00992640"/>
    <w:rsid w:val="0099330E"/>
    <w:rsid w:val="00993EDA"/>
    <w:rsid w:val="00995192"/>
    <w:rsid w:val="00996259"/>
    <w:rsid w:val="00996788"/>
    <w:rsid w:val="00996C59"/>
    <w:rsid w:val="0099793B"/>
    <w:rsid w:val="00997D8E"/>
    <w:rsid w:val="009A0D68"/>
    <w:rsid w:val="009A1094"/>
    <w:rsid w:val="009A200E"/>
    <w:rsid w:val="009A274D"/>
    <w:rsid w:val="009A3E04"/>
    <w:rsid w:val="009A45CB"/>
    <w:rsid w:val="009A5006"/>
    <w:rsid w:val="009A5532"/>
    <w:rsid w:val="009A5C5F"/>
    <w:rsid w:val="009A6188"/>
    <w:rsid w:val="009A7627"/>
    <w:rsid w:val="009A7867"/>
    <w:rsid w:val="009B0FF5"/>
    <w:rsid w:val="009B249A"/>
    <w:rsid w:val="009B2882"/>
    <w:rsid w:val="009B3269"/>
    <w:rsid w:val="009B340D"/>
    <w:rsid w:val="009B48BA"/>
    <w:rsid w:val="009B639F"/>
    <w:rsid w:val="009B6D29"/>
    <w:rsid w:val="009B6DA2"/>
    <w:rsid w:val="009B73B2"/>
    <w:rsid w:val="009B7ED2"/>
    <w:rsid w:val="009C0549"/>
    <w:rsid w:val="009C2234"/>
    <w:rsid w:val="009C2502"/>
    <w:rsid w:val="009C273B"/>
    <w:rsid w:val="009C380C"/>
    <w:rsid w:val="009C44C5"/>
    <w:rsid w:val="009C49E3"/>
    <w:rsid w:val="009C4B8B"/>
    <w:rsid w:val="009C4BC3"/>
    <w:rsid w:val="009C589C"/>
    <w:rsid w:val="009C5AA3"/>
    <w:rsid w:val="009C679B"/>
    <w:rsid w:val="009C7A34"/>
    <w:rsid w:val="009C7C15"/>
    <w:rsid w:val="009C7C4A"/>
    <w:rsid w:val="009D2842"/>
    <w:rsid w:val="009D2DBD"/>
    <w:rsid w:val="009D3142"/>
    <w:rsid w:val="009D3F7D"/>
    <w:rsid w:val="009D4181"/>
    <w:rsid w:val="009D428F"/>
    <w:rsid w:val="009D4E48"/>
    <w:rsid w:val="009D56BD"/>
    <w:rsid w:val="009D66D2"/>
    <w:rsid w:val="009D7794"/>
    <w:rsid w:val="009D79F9"/>
    <w:rsid w:val="009D7AAC"/>
    <w:rsid w:val="009E1E5E"/>
    <w:rsid w:val="009E1F25"/>
    <w:rsid w:val="009E22E3"/>
    <w:rsid w:val="009E2347"/>
    <w:rsid w:val="009E310A"/>
    <w:rsid w:val="009E4228"/>
    <w:rsid w:val="009E7051"/>
    <w:rsid w:val="009E7B4F"/>
    <w:rsid w:val="009F0CEB"/>
    <w:rsid w:val="009F16A0"/>
    <w:rsid w:val="009F335E"/>
    <w:rsid w:val="009F33CF"/>
    <w:rsid w:val="009F3BF7"/>
    <w:rsid w:val="009F4076"/>
    <w:rsid w:val="009F4656"/>
    <w:rsid w:val="009F5594"/>
    <w:rsid w:val="009F6E28"/>
    <w:rsid w:val="009F7B50"/>
    <w:rsid w:val="00A008C3"/>
    <w:rsid w:val="00A00C86"/>
    <w:rsid w:val="00A0120F"/>
    <w:rsid w:val="00A01286"/>
    <w:rsid w:val="00A0197D"/>
    <w:rsid w:val="00A02501"/>
    <w:rsid w:val="00A04B35"/>
    <w:rsid w:val="00A04F6E"/>
    <w:rsid w:val="00A07074"/>
    <w:rsid w:val="00A07D49"/>
    <w:rsid w:val="00A10840"/>
    <w:rsid w:val="00A10D71"/>
    <w:rsid w:val="00A1118B"/>
    <w:rsid w:val="00A11C56"/>
    <w:rsid w:val="00A128D4"/>
    <w:rsid w:val="00A13BB2"/>
    <w:rsid w:val="00A14657"/>
    <w:rsid w:val="00A1529C"/>
    <w:rsid w:val="00A16334"/>
    <w:rsid w:val="00A16961"/>
    <w:rsid w:val="00A173B2"/>
    <w:rsid w:val="00A17430"/>
    <w:rsid w:val="00A177A3"/>
    <w:rsid w:val="00A178B2"/>
    <w:rsid w:val="00A20678"/>
    <w:rsid w:val="00A2087E"/>
    <w:rsid w:val="00A225A0"/>
    <w:rsid w:val="00A22C0F"/>
    <w:rsid w:val="00A22C91"/>
    <w:rsid w:val="00A242D2"/>
    <w:rsid w:val="00A24334"/>
    <w:rsid w:val="00A24871"/>
    <w:rsid w:val="00A24F5C"/>
    <w:rsid w:val="00A26126"/>
    <w:rsid w:val="00A264AC"/>
    <w:rsid w:val="00A26C04"/>
    <w:rsid w:val="00A26C27"/>
    <w:rsid w:val="00A309FC"/>
    <w:rsid w:val="00A322BA"/>
    <w:rsid w:val="00A325BC"/>
    <w:rsid w:val="00A33F38"/>
    <w:rsid w:val="00A34965"/>
    <w:rsid w:val="00A34F49"/>
    <w:rsid w:val="00A35009"/>
    <w:rsid w:val="00A35CCB"/>
    <w:rsid w:val="00A35DB5"/>
    <w:rsid w:val="00A36111"/>
    <w:rsid w:val="00A361B5"/>
    <w:rsid w:val="00A362D2"/>
    <w:rsid w:val="00A36676"/>
    <w:rsid w:val="00A3698B"/>
    <w:rsid w:val="00A36E0A"/>
    <w:rsid w:val="00A36E31"/>
    <w:rsid w:val="00A36E38"/>
    <w:rsid w:val="00A375F6"/>
    <w:rsid w:val="00A37EA1"/>
    <w:rsid w:val="00A411F8"/>
    <w:rsid w:val="00A41800"/>
    <w:rsid w:val="00A43065"/>
    <w:rsid w:val="00A4333C"/>
    <w:rsid w:val="00A43A5E"/>
    <w:rsid w:val="00A44002"/>
    <w:rsid w:val="00A44FFF"/>
    <w:rsid w:val="00A45F8F"/>
    <w:rsid w:val="00A50483"/>
    <w:rsid w:val="00A509C0"/>
    <w:rsid w:val="00A50D88"/>
    <w:rsid w:val="00A54E23"/>
    <w:rsid w:val="00A54F91"/>
    <w:rsid w:val="00A55232"/>
    <w:rsid w:val="00A55675"/>
    <w:rsid w:val="00A55813"/>
    <w:rsid w:val="00A5799E"/>
    <w:rsid w:val="00A60327"/>
    <w:rsid w:val="00A6115C"/>
    <w:rsid w:val="00A61D86"/>
    <w:rsid w:val="00A63BF8"/>
    <w:rsid w:val="00A65A26"/>
    <w:rsid w:val="00A65FB2"/>
    <w:rsid w:val="00A6646B"/>
    <w:rsid w:val="00A66AD6"/>
    <w:rsid w:val="00A67328"/>
    <w:rsid w:val="00A678FB"/>
    <w:rsid w:val="00A67CA9"/>
    <w:rsid w:val="00A67DDE"/>
    <w:rsid w:val="00A706ED"/>
    <w:rsid w:val="00A7165B"/>
    <w:rsid w:val="00A7186F"/>
    <w:rsid w:val="00A72269"/>
    <w:rsid w:val="00A738FD"/>
    <w:rsid w:val="00A74C3D"/>
    <w:rsid w:val="00A750FF"/>
    <w:rsid w:val="00A7518F"/>
    <w:rsid w:val="00A75C04"/>
    <w:rsid w:val="00A75E53"/>
    <w:rsid w:val="00A7773A"/>
    <w:rsid w:val="00A812B2"/>
    <w:rsid w:val="00A81466"/>
    <w:rsid w:val="00A81F51"/>
    <w:rsid w:val="00A82B05"/>
    <w:rsid w:val="00A83423"/>
    <w:rsid w:val="00A8442C"/>
    <w:rsid w:val="00A8446C"/>
    <w:rsid w:val="00A84FFD"/>
    <w:rsid w:val="00A8528D"/>
    <w:rsid w:val="00A85E25"/>
    <w:rsid w:val="00A864AE"/>
    <w:rsid w:val="00A86FE4"/>
    <w:rsid w:val="00A87093"/>
    <w:rsid w:val="00A8724D"/>
    <w:rsid w:val="00A87B5B"/>
    <w:rsid w:val="00A90C46"/>
    <w:rsid w:val="00A9151A"/>
    <w:rsid w:val="00A91AC6"/>
    <w:rsid w:val="00A92B58"/>
    <w:rsid w:val="00A92C43"/>
    <w:rsid w:val="00A93709"/>
    <w:rsid w:val="00A9429C"/>
    <w:rsid w:val="00A9446A"/>
    <w:rsid w:val="00A94D38"/>
    <w:rsid w:val="00A950C6"/>
    <w:rsid w:val="00A95D4A"/>
    <w:rsid w:val="00A97A63"/>
    <w:rsid w:val="00AA13B1"/>
    <w:rsid w:val="00AA2DC3"/>
    <w:rsid w:val="00AA360D"/>
    <w:rsid w:val="00AA3F7E"/>
    <w:rsid w:val="00AA4C20"/>
    <w:rsid w:val="00AA52C3"/>
    <w:rsid w:val="00AA58C2"/>
    <w:rsid w:val="00AA5E27"/>
    <w:rsid w:val="00AA60AC"/>
    <w:rsid w:val="00AA69BB"/>
    <w:rsid w:val="00AB002E"/>
    <w:rsid w:val="00AB0A02"/>
    <w:rsid w:val="00AB101A"/>
    <w:rsid w:val="00AB13BF"/>
    <w:rsid w:val="00AB1F11"/>
    <w:rsid w:val="00AB287F"/>
    <w:rsid w:val="00AB2F0A"/>
    <w:rsid w:val="00AB371B"/>
    <w:rsid w:val="00AB3B29"/>
    <w:rsid w:val="00AB4489"/>
    <w:rsid w:val="00AB4A26"/>
    <w:rsid w:val="00AB5789"/>
    <w:rsid w:val="00AB7BF6"/>
    <w:rsid w:val="00AC0CA8"/>
    <w:rsid w:val="00AC0D78"/>
    <w:rsid w:val="00AC0ECE"/>
    <w:rsid w:val="00AC1F80"/>
    <w:rsid w:val="00AC282F"/>
    <w:rsid w:val="00AC46CC"/>
    <w:rsid w:val="00AC5B01"/>
    <w:rsid w:val="00AC6844"/>
    <w:rsid w:val="00AC753C"/>
    <w:rsid w:val="00AC7968"/>
    <w:rsid w:val="00AD0B20"/>
    <w:rsid w:val="00AD0BE3"/>
    <w:rsid w:val="00AD1D92"/>
    <w:rsid w:val="00AD1D93"/>
    <w:rsid w:val="00AD2A81"/>
    <w:rsid w:val="00AD2ABA"/>
    <w:rsid w:val="00AD2EF2"/>
    <w:rsid w:val="00AD6754"/>
    <w:rsid w:val="00AD77A5"/>
    <w:rsid w:val="00AE0051"/>
    <w:rsid w:val="00AE0D0F"/>
    <w:rsid w:val="00AE0E96"/>
    <w:rsid w:val="00AE1F36"/>
    <w:rsid w:val="00AE2004"/>
    <w:rsid w:val="00AE2460"/>
    <w:rsid w:val="00AE4036"/>
    <w:rsid w:val="00AE42AD"/>
    <w:rsid w:val="00AE5A33"/>
    <w:rsid w:val="00AE6032"/>
    <w:rsid w:val="00AE609E"/>
    <w:rsid w:val="00AE6E79"/>
    <w:rsid w:val="00AE7047"/>
    <w:rsid w:val="00AE7454"/>
    <w:rsid w:val="00AE7A26"/>
    <w:rsid w:val="00AE7EB5"/>
    <w:rsid w:val="00AF17CC"/>
    <w:rsid w:val="00AF2ACD"/>
    <w:rsid w:val="00AF2F4C"/>
    <w:rsid w:val="00AF3F2F"/>
    <w:rsid w:val="00AF4964"/>
    <w:rsid w:val="00AF66C3"/>
    <w:rsid w:val="00AF66DC"/>
    <w:rsid w:val="00AF78DB"/>
    <w:rsid w:val="00AF7E66"/>
    <w:rsid w:val="00B00A72"/>
    <w:rsid w:val="00B00FEA"/>
    <w:rsid w:val="00B014FC"/>
    <w:rsid w:val="00B026A1"/>
    <w:rsid w:val="00B02D4B"/>
    <w:rsid w:val="00B03066"/>
    <w:rsid w:val="00B033CC"/>
    <w:rsid w:val="00B03D27"/>
    <w:rsid w:val="00B041D6"/>
    <w:rsid w:val="00B048DD"/>
    <w:rsid w:val="00B05AC9"/>
    <w:rsid w:val="00B05F97"/>
    <w:rsid w:val="00B11CF0"/>
    <w:rsid w:val="00B1220C"/>
    <w:rsid w:val="00B12E15"/>
    <w:rsid w:val="00B1305F"/>
    <w:rsid w:val="00B139C6"/>
    <w:rsid w:val="00B148A9"/>
    <w:rsid w:val="00B14D88"/>
    <w:rsid w:val="00B15595"/>
    <w:rsid w:val="00B1582A"/>
    <w:rsid w:val="00B20C56"/>
    <w:rsid w:val="00B20EC9"/>
    <w:rsid w:val="00B20F2E"/>
    <w:rsid w:val="00B21CA4"/>
    <w:rsid w:val="00B21FAA"/>
    <w:rsid w:val="00B22539"/>
    <w:rsid w:val="00B22D05"/>
    <w:rsid w:val="00B23349"/>
    <w:rsid w:val="00B23638"/>
    <w:rsid w:val="00B23733"/>
    <w:rsid w:val="00B23737"/>
    <w:rsid w:val="00B2467C"/>
    <w:rsid w:val="00B24EDB"/>
    <w:rsid w:val="00B2642E"/>
    <w:rsid w:val="00B26D39"/>
    <w:rsid w:val="00B27102"/>
    <w:rsid w:val="00B279CC"/>
    <w:rsid w:val="00B27D45"/>
    <w:rsid w:val="00B3057D"/>
    <w:rsid w:val="00B3177D"/>
    <w:rsid w:val="00B32349"/>
    <w:rsid w:val="00B326A5"/>
    <w:rsid w:val="00B338BC"/>
    <w:rsid w:val="00B338CD"/>
    <w:rsid w:val="00B33D39"/>
    <w:rsid w:val="00B342B9"/>
    <w:rsid w:val="00B351DB"/>
    <w:rsid w:val="00B35482"/>
    <w:rsid w:val="00B358CC"/>
    <w:rsid w:val="00B360FC"/>
    <w:rsid w:val="00B370B7"/>
    <w:rsid w:val="00B372E3"/>
    <w:rsid w:val="00B375DE"/>
    <w:rsid w:val="00B4018A"/>
    <w:rsid w:val="00B40C60"/>
    <w:rsid w:val="00B4108E"/>
    <w:rsid w:val="00B4163E"/>
    <w:rsid w:val="00B41F92"/>
    <w:rsid w:val="00B4245D"/>
    <w:rsid w:val="00B42E43"/>
    <w:rsid w:val="00B438D7"/>
    <w:rsid w:val="00B43A49"/>
    <w:rsid w:val="00B43F55"/>
    <w:rsid w:val="00B44532"/>
    <w:rsid w:val="00B44836"/>
    <w:rsid w:val="00B44DC6"/>
    <w:rsid w:val="00B461D9"/>
    <w:rsid w:val="00B46E4E"/>
    <w:rsid w:val="00B4740C"/>
    <w:rsid w:val="00B47DBA"/>
    <w:rsid w:val="00B50128"/>
    <w:rsid w:val="00B51466"/>
    <w:rsid w:val="00B520F5"/>
    <w:rsid w:val="00B52661"/>
    <w:rsid w:val="00B528FE"/>
    <w:rsid w:val="00B5292F"/>
    <w:rsid w:val="00B53325"/>
    <w:rsid w:val="00B53A66"/>
    <w:rsid w:val="00B55214"/>
    <w:rsid w:val="00B55306"/>
    <w:rsid w:val="00B56E05"/>
    <w:rsid w:val="00B574EC"/>
    <w:rsid w:val="00B57C06"/>
    <w:rsid w:val="00B6010F"/>
    <w:rsid w:val="00B60DA4"/>
    <w:rsid w:val="00B6112A"/>
    <w:rsid w:val="00B632CF"/>
    <w:rsid w:val="00B6431A"/>
    <w:rsid w:val="00B649E1"/>
    <w:rsid w:val="00B65047"/>
    <w:rsid w:val="00B6699A"/>
    <w:rsid w:val="00B66DFB"/>
    <w:rsid w:val="00B670F9"/>
    <w:rsid w:val="00B67C11"/>
    <w:rsid w:val="00B67FCB"/>
    <w:rsid w:val="00B70010"/>
    <w:rsid w:val="00B7034F"/>
    <w:rsid w:val="00B70434"/>
    <w:rsid w:val="00B70573"/>
    <w:rsid w:val="00B70773"/>
    <w:rsid w:val="00B710A3"/>
    <w:rsid w:val="00B7114A"/>
    <w:rsid w:val="00B7139A"/>
    <w:rsid w:val="00B72834"/>
    <w:rsid w:val="00B737ED"/>
    <w:rsid w:val="00B738F3"/>
    <w:rsid w:val="00B7460F"/>
    <w:rsid w:val="00B74621"/>
    <w:rsid w:val="00B75847"/>
    <w:rsid w:val="00B761B1"/>
    <w:rsid w:val="00B767B3"/>
    <w:rsid w:val="00B773C5"/>
    <w:rsid w:val="00B777FF"/>
    <w:rsid w:val="00B80276"/>
    <w:rsid w:val="00B80E27"/>
    <w:rsid w:val="00B81984"/>
    <w:rsid w:val="00B8356D"/>
    <w:rsid w:val="00B83CF2"/>
    <w:rsid w:val="00B8508F"/>
    <w:rsid w:val="00B85288"/>
    <w:rsid w:val="00B85585"/>
    <w:rsid w:val="00B87711"/>
    <w:rsid w:val="00B90C7F"/>
    <w:rsid w:val="00B90CB0"/>
    <w:rsid w:val="00B9199B"/>
    <w:rsid w:val="00B91A5B"/>
    <w:rsid w:val="00B923C3"/>
    <w:rsid w:val="00B92515"/>
    <w:rsid w:val="00B928BE"/>
    <w:rsid w:val="00B930CA"/>
    <w:rsid w:val="00B931E1"/>
    <w:rsid w:val="00B93C98"/>
    <w:rsid w:val="00B94CF2"/>
    <w:rsid w:val="00B9564E"/>
    <w:rsid w:val="00BA0D13"/>
    <w:rsid w:val="00BA118E"/>
    <w:rsid w:val="00BA3260"/>
    <w:rsid w:val="00BA42D7"/>
    <w:rsid w:val="00BA487C"/>
    <w:rsid w:val="00BA5309"/>
    <w:rsid w:val="00BA546F"/>
    <w:rsid w:val="00BA5F96"/>
    <w:rsid w:val="00BA6771"/>
    <w:rsid w:val="00BA6BFF"/>
    <w:rsid w:val="00BA6EAC"/>
    <w:rsid w:val="00BA7344"/>
    <w:rsid w:val="00BA739C"/>
    <w:rsid w:val="00BA7FAB"/>
    <w:rsid w:val="00BB103D"/>
    <w:rsid w:val="00BB1D0A"/>
    <w:rsid w:val="00BB267F"/>
    <w:rsid w:val="00BB2DDE"/>
    <w:rsid w:val="00BB324A"/>
    <w:rsid w:val="00BB3CB0"/>
    <w:rsid w:val="00BB4270"/>
    <w:rsid w:val="00BB4ED9"/>
    <w:rsid w:val="00BB535A"/>
    <w:rsid w:val="00BB55CE"/>
    <w:rsid w:val="00BB5E04"/>
    <w:rsid w:val="00BB5FD5"/>
    <w:rsid w:val="00BB68D8"/>
    <w:rsid w:val="00BB7E50"/>
    <w:rsid w:val="00BC1FB5"/>
    <w:rsid w:val="00BC287D"/>
    <w:rsid w:val="00BC288C"/>
    <w:rsid w:val="00BC3219"/>
    <w:rsid w:val="00BC33CD"/>
    <w:rsid w:val="00BC387D"/>
    <w:rsid w:val="00BC4487"/>
    <w:rsid w:val="00BC5FBE"/>
    <w:rsid w:val="00BD25BE"/>
    <w:rsid w:val="00BD2DF6"/>
    <w:rsid w:val="00BD3094"/>
    <w:rsid w:val="00BD51A6"/>
    <w:rsid w:val="00BD54A2"/>
    <w:rsid w:val="00BD5799"/>
    <w:rsid w:val="00BD5A7E"/>
    <w:rsid w:val="00BD5EA9"/>
    <w:rsid w:val="00BD6B53"/>
    <w:rsid w:val="00BD7135"/>
    <w:rsid w:val="00BE0BF4"/>
    <w:rsid w:val="00BE0E72"/>
    <w:rsid w:val="00BE2CC0"/>
    <w:rsid w:val="00BE416D"/>
    <w:rsid w:val="00BE52E8"/>
    <w:rsid w:val="00BE53C2"/>
    <w:rsid w:val="00BE62BB"/>
    <w:rsid w:val="00BE719F"/>
    <w:rsid w:val="00BE7B2C"/>
    <w:rsid w:val="00BE7F9D"/>
    <w:rsid w:val="00BF0911"/>
    <w:rsid w:val="00BF0FC5"/>
    <w:rsid w:val="00BF1846"/>
    <w:rsid w:val="00BF1A30"/>
    <w:rsid w:val="00BF1BDA"/>
    <w:rsid w:val="00BF2763"/>
    <w:rsid w:val="00BF27AB"/>
    <w:rsid w:val="00BF2C5D"/>
    <w:rsid w:val="00BF3777"/>
    <w:rsid w:val="00BF3926"/>
    <w:rsid w:val="00BF4833"/>
    <w:rsid w:val="00BF5E95"/>
    <w:rsid w:val="00BF6BDB"/>
    <w:rsid w:val="00BF6FA6"/>
    <w:rsid w:val="00BF7092"/>
    <w:rsid w:val="00BF7F25"/>
    <w:rsid w:val="00BF7FC2"/>
    <w:rsid w:val="00C00475"/>
    <w:rsid w:val="00C01BDF"/>
    <w:rsid w:val="00C01E21"/>
    <w:rsid w:val="00C01FBF"/>
    <w:rsid w:val="00C0262C"/>
    <w:rsid w:val="00C027A3"/>
    <w:rsid w:val="00C03136"/>
    <w:rsid w:val="00C03D27"/>
    <w:rsid w:val="00C04735"/>
    <w:rsid w:val="00C054EA"/>
    <w:rsid w:val="00C0565F"/>
    <w:rsid w:val="00C057CB"/>
    <w:rsid w:val="00C06828"/>
    <w:rsid w:val="00C06F33"/>
    <w:rsid w:val="00C07CD2"/>
    <w:rsid w:val="00C103E2"/>
    <w:rsid w:val="00C10D2F"/>
    <w:rsid w:val="00C119D7"/>
    <w:rsid w:val="00C12259"/>
    <w:rsid w:val="00C128A1"/>
    <w:rsid w:val="00C12A7E"/>
    <w:rsid w:val="00C13B82"/>
    <w:rsid w:val="00C13CE6"/>
    <w:rsid w:val="00C13F00"/>
    <w:rsid w:val="00C140E4"/>
    <w:rsid w:val="00C144DD"/>
    <w:rsid w:val="00C14585"/>
    <w:rsid w:val="00C14C98"/>
    <w:rsid w:val="00C15549"/>
    <w:rsid w:val="00C15EA3"/>
    <w:rsid w:val="00C16441"/>
    <w:rsid w:val="00C20896"/>
    <w:rsid w:val="00C20D7F"/>
    <w:rsid w:val="00C216C3"/>
    <w:rsid w:val="00C21A6B"/>
    <w:rsid w:val="00C2261D"/>
    <w:rsid w:val="00C22721"/>
    <w:rsid w:val="00C22AC6"/>
    <w:rsid w:val="00C23108"/>
    <w:rsid w:val="00C23613"/>
    <w:rsid w:val="00C246CD"/>
    <w:rsid w:val="00C24977"/>
    <w:rsid w:val="00C2498B"/>
    <w:rsid w:val="00C26AFC"/>
    <w:rsid w:val="00C26F3F"/>
    <w:rsid w:val="00C2719F"/>
    <w:rsid w:val="00C302FD"/>
    <w:rsid w:val="00C305F7"/>
    <w:rsid w:val="00C30F78"/>
    <w:rsid w:val="00C310D6"/>
    <w:rsid w:val="00C314AF"/>
    <w:rsid w:val="00C33411"/>
    <w:rsid w:val="00C33673"/>
    <w:rsid w:val="00C337EC"/>
    <w:rsid w:val="00C3443B"/>
    <w:rsid w:val="00C3444C"/>
    <w:rsid w:val="00C36BE1"/>
    <w:rsid w:val="00C40C69"/>
    <w:rsid w:val="00C41958"/>
    <w:rsid w:val="00C41B37"/>
    <w:rsid w:val="00C42C2E"/>
    <w:rsid w:val="00C44684"/>
    <w:rsid w:val="00C448C3"/>
    <w:rsid w:val="00C4499A"/>
    <w:rsid w:val="00C44DF3"/>
    <w:rsid w:val="00C4551F"/>
    <w:rsid w:val="00C45682"/>
    <w:rsid w:val="00C45C96"/>
    <w:rsid w:val="00C46650"/>
    <w:rsid w:val="00C47278"/>
    <w:rsid w:val="00C478D6"/>
    <w:rsid w:val="00C5084F"/>
    <w:rsid w:val="00C522CB"/>
    <w:rsid w:val="00C5246C"/>
    <w:rsid w:val="00C53AED"/>
    <w:rsid w:val="00C53F79"/>
    <w:rsid w:val="00C543F7"/>
    <w:rsid w:val="00C5483F"/>
    <w:rsid w:val="00C54C3F"/>
    <w:rsid w:val="00C551CB"/>
    <w:rsid w:val="00C56427"/>
    <w:rsid w:val="00C5656D"/>
    <w:rsid w:val="00C5672D"/>
    <w:rsid w:val="00C574F0"/>
    <w:rsid w:val="00C57E27"/>
    <w:rsid w:val="00C60EB8"/>
    <w:rsid w:val="00C60EE4"/>
    <w:rsid w:val="00C60F71"/>
    <w:rsid w:val="00C614EE"/>
    <w:rsid w:val="00C6230A"/>
    <w:rsid w:val="00C62641"/>
    <w:rsid w:val="00C626D3"/>
    <w:rsid w:val="00C626E8"/>
    <w:rsid w:val="00C627E7"/>
    <w:rsid w:val="00C6340C"/>
    <w:rsid w:val="00C6344B"/>
    <w:rsid w:val="00C63463"/>
    <w:rsid w:val="00C63AEB"/>
    <w:rsid w:val="00C651C8"/>
    <w:rsid w:val="00C651FD"/>
    <w:rsid w:val="00C6611D"/>
    <w:rsid w:val="00C70547"/>
    <w:rsid w:val="00C71229"/>
    <w:rsid w:val="00C71289"/>
    <w:rsid w:val="00C71B89"/>
    <w:rsid w:val="00C72347"/>
    <w:rsid w:val="00C72427"/>
    <w:rsid w:val="00C74FDE"/>
    <w:rsid w:val="00C752E1"/>
    <w:rsid w:val="00C76BE6"/>
    <w:rsid w:val="00C77CFD"/>
    <w:rsid w:val="00C80258"/>
    <w:rsid w:val="00C8028C"/>
    <w:rsid w:val="00C809CE"/>
    <w:rsid w:val="00C81DE3"/>
    <w:rsid w:val="00C83608"/>
    <w:rsid w:val="00C837F9"/>
    <w:rsid w:val="00C839EE"/>
    <w:rsid w:val="00C84A7A"/>
    <w:rsid w:val="00C85066"/>
    <w:rsid w:val="00C8552D"/>
    <w:rsid w:val="00C8591A"/>
    <w:rsid w:val="00C86486"/>
    <w:rsid w:val="00C86A72"/>
    <w:rsid w:val="00C86AAF"/>
    <w:rsid w:val="00C87520"/>
    <w:rsid w:val="00C90E87"/>
    <w:rsid w:val="00C9197B"/>
    <w:rsid w:val="00C92200"/>
    <w:rsid w:val="00C92B17"/>
    <w:rsid w:val="00C92DD1"/>
    <w:rsid w:val="00C93769"/>
    <w:rsid w:val="00C93E35"/>
    <w:rsid w:val="00C94570"/>
    <w:rsid w:val="00C94649"/>
    <w:rsid w:val="00C95324"/>
    <w:rsid w:val="00C95E66"/>
    <w:rsid w:val="00C960EC"/>
    <w:rsid w:val="00C9670B"/>
    <w:rsid w:val="00C96B5A"/>
    <w:rsid w:val="00C977D0"/>
    <w:rsid w:val="00C97BB6"/>
    <w:rsid w:val="00CA11DE"/>
    <w:rsid w:val="00CA17FF"/>
    <w:rsid w:val="00CA1ECB"/>
    <w:rsid w:val="00CA216B"/>
    <w:rsid w:val="00CA31AA"/>
    <w:rsid w:val="00CA3A57"/>
    <w:rsid w:val="00CA4B2C"/>
    <w:rsid w:val="00CA502F"/>
    <w:rsid w:val="00CA5A84"/>
    <w:rsid w:val="00CA5F4E"/>
    <w:rsid w:val="00CA77ED"/>
    <w:rsid w:val="00CA7C02"/>
    <w:rsid w:val="00CA7DF8"/>
    <w:rsid w:val="00CB16AE"/>
    <w:rsid w:val="00CB2ACE"/>
    <w:rsid w:val="00CB307F"/>
    <w:rsid w:val="00CB4BAC"/>
    <w:rsid w:val="00CB4F8E"/>
    <w:rsid w:val="00CB615E"/>
    <w:rsid w:val="00CB676C"/>
    <w:rsid w:val="00CB7DCC"/>
    <w:rsid w:val="00CC14BC"/>
    <w:rsid w:val="00CC1E68"/>
    <w:rsid w:val="00CC1F28"/>
    <w:rsid w:val="00CC22C3"/>
    <w:rsid w:val="00CC2ED8"/>
    <w:rsid w:val="00CC30FD"/>
    <w:rsid w:val="00CC31FF"/>
    <w:rsid w:val="00CC3E1F"/>
    <w:rsid w:val="00CC415C"/>
    <w:rsid w:val="00CC5C13"/>
    <w:rsid w:val="00CC77E4"/>
    <w:rsid w:val="00CD011E"/>
    <w:rsid w:val="00CD040D"/>
    <w:rsid w:val="00CD2178"/>
    <w:rsid w:val="00CD2359"/>
    <w:rsid w:val="00CD2503"/>
    <w:rsid w:val="00CD3777"/>
    <w:rsid w:val="00CD3B9B"/>
    <w:rsid w:val="00CD3E14"/>
    <w:rsid w:val="00CD4521"/>
    <w:rsid w:val="00CD5134"/>
    <w:rsid w:val="00CD541E"/>
    <w:rsid w:val="00CD6451"/>
    <w:rsid w:val="00CD6EF6"/>
    <w:rsid w:val="00CD78C8"/>
    <w:rsid w:val="00CD7A2C"/>
    <w:rsid w:val="00CE0FDD"/>
    <w:rsid w:val="00CE16A6"/>
    <w:rsid w:val="00CE1A32"/>
    <w:rsid w:val="00CE1ECC"/>
    <w:rsid w:val="00CE29BA"/>
    <w:rsid w:val="00CE2C1A"/>
    <w:rsid w:val="00CE2FA8"/>
    <w:rsid w:val="00CE3392"/>
    <w:rsid w:val="00CE3D2E"/>
    <w:rsid w:val="00CE4D94"/>
    <w:rsid w:val="00CE51BC"/>
    <w:rsid w:val="00CE5509"/>
    <w:rsid w:val="00CE5DE5"/>
    <w:rsid w:val="00CE674F"/>
    <w:rsid w:val="00CE6A98"/>
    <w:rsid w:val="00CE6C34"/>
    <w:rsid w:val="00CE6CD9"/>
    <w:rsid w:val="00CE7032"/>
    <w:rsid w:val="00CE772E"/>
    <w:rsid w:val="00CF0003"/>
    <w:rsid w:val="00CF02F8"/>
    <w:rsid w:val="00CF0B55"/>
    <w:rsid w:val="00CF1184"/>
    <w:rsid w:val="00CF1797"/>
    <w:rsid w:val="00CF2329"/>
    <w:rsid w:val="00CF42FB"/>
    <w:rsid w:val="00CF437B"/>
    <w:rsid w:val="00CF5750"/>
    <w:rsid w:val="00CF584F"/>
    <w:rsid w:val="00CF641B"/>
    <w:rsid w:val="00CF68A6"/>
    <w:rsid w:val="00CF69D4"/>
    <w:rsid w:val="00CF6E43"/>
    <w:rsid w:val="00CF6F93"/>
    <w:rsid w:val="00CF705F"/>
    <w:rsid w:val="00D0027C"/>
    <w:rsid w:val="00D003C2"/>
    <w:rsid w:val="00D01A0B"/>
    <w:rsid w:val="00D027F9"/>
    <w:rsid w:val="00D03462"/>
    <w:rsid w:val="00D03606"/>
    <w:rsid w:val="00D03D95"/>
    <w:rsid w:val="00D04165"/>
    <w:rsid w:val="00D04EA1"/>
    <w:rsid w:val="00D06EAE"/>
    <w:rsid w:val="00D0755F"/>
    <w:rsid w:val="00D07645"/>
    <w:rsid w:val="00D07A95"/>
    <w:rsid w:val="00D11359"/>
    <w:rsid w:val="00D1298A"/>
    <w:rsid w:val="00D12AA3"/>
    <w:rsid w:val="00D12F71"/>
    <w:rsid w:val="00D13078"/>
    <w:rsid w:val="00D13DBF"/>
    <w:rsid w:val="00D141C7"/>
    <w:rsid w:val="00D14E34"/>
    <w:rsid w:val="00D164EA"/>
    <w:rsid w:val="00D205E7"/>
    <w:rsid w:val="00D22828"/>
    <w:rsid w:val="00D23752"/>
    <w:rsid w:val="00D24D33"/>
    <w:rsid w:val="00D25A87"/>
    <w:rsid w:val="00D2789E"/>
    <w:rsid w:val="00D32292"/>
    <w:rsid w:val="00D328D9"/>
    <w:rsid w:val="00D32E71"/>
    <w:rsid w:val="00D32F79"/>
    <w:rsid w:val="00D337FE"/>
    <w:rsid w:val="00D3387E"/>
    <w:rsid w:val="00D3551F"/>
    <w:rsid w:val="00D36522"/>
    <w:rsid w:val="00D377D6"/>
    <w:rsid w:val="00D4012D"/>
    <w:rsid w:val="00D40363"/>
    <w:rsid w:val="00D40984"/>
    <w:rsid w:val="00D40A25"/>
    <w:rsid w:val="00D40CE9"/>
    <w:rsid w:val="00D4178E"/>
    <w:rsid w:val="00D4183C"/>
    <w:rsid w:val="00D41A69"/>
    <w:rsid w:val="00D4200B"/>
    <w:rsid w:val="00D4306D"/>
    <w:rsid w:val="00D437CE"/>
    <w:rsid w:val="00D44E66"/>
    <w:rsid w:val="00D45137"/>
    <w:rsid w:val="00D45204"/>
    <w:rsid w:val="00D45529"/>
    <w:rsid w:val="00D45933"/>
    <w:rsid w:val="00D461D2"/>
    <w:rsid w:val="00D4624C"/>
    <w:rsid w:val="00D465E6"/>
    <w:rsid w:val="00D467C9"/>
    <w:rsid w:val="00D46866"/>
    <w:rsid w:val="00D476B5"/>
    <w:rsid w:val="00D477B4"/>
    <w:rsid w:val="00D503D5"/>
    <w:rsid w:val="00D51580"/>
    <w:rsid w:val="00D52FF1"/>
    <w:rsid w:val="00D5388E"/>
    <w:rsid w:val="00D53FC7"/>
    <w:rsid w:val="00D549DA"/>
    <w:rsid w:val="00D55214"/>
    <w:rsid w:val="00D55C8A"/>
    <w:rsid w:val="00D56640"/>
    <w:rsid w:val="00D57CDC"/>
    <w:rsid w:val="00D57DC6"/>
    <w:rsid w:val="00D60338"/>
    <w:rsid w:val="00D665B4"/>
    <w:rsid w:val="00D704F7"/>
    <w:rsid w:val="00D70B4C"/>
    <w:rsid w:val="00D71F35"/>
    <w:rsid w:val="00D7206A"/>
    <w:rsid w:val="00D728B6"/>
    <w:rsid w:val="00D72DF8"/>
    <w:rsid w:val="00D74758"/>
    <w:rsid w:val="00D75C16"/>
    <w:rsid w:val="00D801C4"/>
    <w:rsid w:val="00D806C6"/>
    <w:rsid w:val="00D810F7"/>
    <w:rsid w:val="00D81EAA"/>
    <w:rsid w:val="00D83071"/>
    <w:rsid w:val="00D8398D"/>
    <w:rsid w:val="00D83B09"/>
    <w:rsid w:val="00D85575"/>
    <w:rsid w:val="00D8562C"/>
    <w:rsid w:val="00D86D32"/>
    <w:rsid w:val="00D870DC"/>
    <w:rsid w:val="00D870FB"/>
    <w:rsid w:val="00D87982"/>
    <w:rsid w:val="00D87AD7"/>
    <w:rsid w:val="00D87D58"/>
    <w:rsid w:val="00D9052F"/>
    <w:rsid w:val="00D90A08"/>
    <w:rsid w:val="00D90B0E"/>
    <w:rsid w:val="00D9165E"/>
    <w:rsid w:val="00D91D35"/>
    <w:rsid w:val="00D93BD4"/>
    <w:rsid w:val="00D93BDA"/>
    <w:rsid w:val="00D93DF1"/>
    <w:rsid w:val="00D953A1"/>
    <w:rsid w:val="00D95942"/>
    <w:rsid w:val="00D95DB1"/>
    <w:rsid w:val="00D962A8"/>
    <w:rsid w:val="00D96D27"/>
    <w:rsid w:val="00D973EE"/>
    <w:rsid w:val="00D97423"/>
    <w:rsid w:val="00D97F0D"/>
    <w:rsid w:val="00DA0EAE"/>
    <w:rsid w:val="00DA0F38"/>
    <w:rsid w:val="00DA267A"/>
    <w:rsid w:val="00DA2F31"/>
    <w:rsid w:val="00DA3BD4"/>
    <w:rsid w:val="00DA469A"/>
    <w:rsid w:val="00DA482A"/>
    <w:rsid w:val="00DA4B60"/>
    <w:rsid w:val="00DA52C4"/>
    <w:rsid w:val="00DA6030"/>
    <w:rsid w:val="00DA68FC"/>
    <w:rsid w:val="00DA7370"/>
    <w:rsid w:val="00DA7524"/>
    <w:rsid w:val="00DA75BA"/>
    <w:rsid w:val="00DA7627"/>
    <w:rsid w:val="00DA7BEE"/>
    <w:rsid w:val="00DB114D"/>
    <w:rsid w:val="00DB14EF"/>
    <w:rsid w:val="00DB18F4"/>
    <w:rsid w:val="00DB1D3C"/>
    <w:rsid w:val="00DB26C4"/>
    <w:rsid w:val="00DB27D4"/>
    <w:rsid w:val="00DB32A3"/>
    <w:rsid w:val="00DB33AC"/>
    <w:rsid w:val="00DB3CC9"/>
    <w:rsid w:val="00DB59D0"/>
    <w:rsid w:val="00DB5B96"/>
    <w:rsid w:val="00DC0C56"/>
    <w:rsid w:val="00DC0E59"/>
    <w:rsid w:val="00DC19D3"/>
    <w:rsid w:val="00DC2C62"/>
    <w:rsid w:val="00DC3928"/>
    <w:rsid w:val="00DC39F9"/>
    <w:rsid w:val="00DC497A"/>
    <w:rsid w:val="00DC5164"/>
    <w:rsid w:val="00DC53E2"/>
    <w:rsid w:val="00DC53EA"/>
    <w:rsid w:val="00DC5864"/>
    <w:rsid w:val="00DC614B"/>
    <w:rsid w:val="00DC6529"/>
    <w:rsid w:val="00DC7069"/>
    <w:rsid w:val="00DC7080"/>
    <w:rsid w:val="00DC73AB"/>
    <w:rsid w:val="00DD024F"/>
    <w:rsid w:val="00DD09A9"/>
    <w:rsid w:val="00DD0D3D"/>
    <w:rsid w:val="00DD0FE7"/>
    <w:rsid w:val="00DD1735"/>
    <w:rsid w:val="00DD2650"/>
    <w:rsid w:val="00DD337A"/>
    <w:rsid w:val="00DD356E"/>
    <w:rsid w:val="00DD39BF"/>
    <w:rsid w:val="00DD3C3E"/>
    <w:rsid w:val="00DD3C4E"/>
    <w:rsid w:val="00DD3F29"/>
    <w:rsid w:val="00DD569C"/>
    <w:rsid w:val="00DD5DFF"/>
    <w:rsid w:val="00DD6770"/>
    <w:rsid w:val="00DD6E36"/>
    <w:rsid w:val="00DD743F"/>
    <w:rsid w:val="00DD7716"/>
    <w:rsid w:val="00DD7ED3"/>
    <w:rsid w:val="00DE09A5"/>
    <w:rsid w:val="00DE0AAA"/>
    <w:rsid w:val="00DE13E7"/>
    <w:rsid w:val="00DE2B9C"/>
    <w:rsid w:val="00DE2EAC"/>
    <w:rsid w:val="00DE3DD4"/>
    <w:rsid w:val="00DE420C"/>
    <w:rsid w:val="00DE448E"/>
    <w:rsid w:val="00DF06C2"/>
    <w:rsid w:val="00DF0A06"/>
    <w:rsid w:val="00DF0A38"/>
    <w:rsid w:val="00DF0FDD"/>
    <w:rsid w:val="00DF1313"/>
    <w:rsid w:val="00DF1611"/>
    <w:rsid w:val="00DF1F07"/>
    <w:rsid w:val="00DF2084"/>
    <w:rsid w:val="00DF27A9"/>
    <w:rsid w:val="00DF3393"/>
    <w:rsid w:val="00DF3752"/>
    <w:rsid w:val="00DF3849"/>
    <w:rsid w:val="00DF3A28"/>
    <w:rsid w:val="00DF3B6F"/>
    <w:rsid w:val="00DF3E53"/>
    <w:rsid w:val="00DF4579"/>
    <w:rsid w:val="00DF5106"/>
    <w:rsid w:val="00DF5211"/>
    <w:rsid w:val="00DF5581"/>
    <w:rsid w:val="00DF5710"/>
    <w:rsid w:val="00E0127E"/>
    <w:rsid w:val="00E01299"/>
    <w:rsid w:val="00E0278A"/>
    <w:rsid w:val="00E02E08"/>
    <w:rsid w:val="00E036AB"/>
    <w:rsid w:val="00E0403C"/>
    <w:rsid w:val="00E04268"/>
    <w:rsid w:val="00E056AF"/>
    <w:rsid w:val="00E06825"/>
    <w:rsid w:val="00E06B54"/>
    <w:rsid w:val="00E0770C"/>
    <w:rsid w:val="00E10BFE"/>
    <w:rsid w:val="00E10C5C"/>
    <w:rsid w:val="00E124A9"/>
    <w:rsid w:val="00E12914"/>
    <w:rsid w:val="00E12BF7"/>
    <w:rsid w:val="00E13F3D"/>
    <w:rsid w:val="00E14206"/>
    <w:rsid w:val="00E14E3A"/>
    <w:rsid w:val="00E14F1F"/>
    <w:rsid w:val="00E15AC2"/>
    <w:rsid w:val="00E15D9C"/>
    <w:rsid w:val="00E167C0"/>
    <w:rsid w:val="00E17810"/>
    <w:rsid w:val="00E17B46"/>
    <w:rsid w:val="00E20D50"/>
    <w:rsid w:val="00E21358"/>
    <w:rsid w:val="00E21759"/>
    <w:rsid w:val="00E22545"/>
    <w:rsid w:val="00E23C5E"/>
    <w:rsid w:val="00E240DF"/>
    <w:rsid w:val="00E24F14"/>
    <w:rsid w:val="00E252B6"/>
    <w:rsid w:val="00E25A1A"/>
    <w:rsid w:val="00E25C9E"/>
    <w:rsid w:val="00E267B2"/>
    <w:rsid w:val="00E26E7B"/>
    <w:rsid w:val="00E27E4E"/>
    <w:rsid w:val="00E3018B"/>
    <w:rsid w:val="00E306E6"/>
    <w:rsid w:val="00E309E2"/>
    <w:rsid w:val="00E31A92"/>
    <w:rsid w:val="00E31E4B"/>
    <w:rsid w:val="00E323DA"/>
    <w:rsid w:val="00E32A6F"/>
    <w:rsid w:val="00E32AC4"/>
    <w:rsid w:val="00E34601"/>
    <w:rsid w:val="00E34648"/>
    <w:rsid w:val="00E34A63"/>
    <w:rsid w:val="00E35F66"/>
    <w:rsid w:val="00E36887"/>
    <w:rsid w:val="00E37F04"/>
    <w:rsid w:val="00E37FA6"/>
    <w:rsid w:val="00E414A7"/>
    <w:rsid w:val="00E42468"/>
    <w:rsid w:val="00E42B6A"/>
    <w:rsid w:val="00E42E13"/>
    <w:rsid w:val="00E435E3"/>
    <w:rsid w:val="00E439FD"/>
    <w:rsid w:val="00E43E2C"/>
    <w:rsid w:val="00E43EC3"/>
    <w:rsid w:val="00E4408F"/>
    <w:rsid w:val="00E440AB"/>
    <w:rsid w:val="00E440D0"/>
    <w:rsid w:val="00E44745"/>
    <w:rsid w:val="00E44D0E"/>
    <w:rsid w:val="00E462A3"/>
    <w:rsid w:val="00E47613"/>
    <w:rsid w:val="00E47B32"/>
    <w:rsid w:val="00E47ED1"/>
    <w:rsid w:val="00E50E14"/>
    <w:rsid w:val="00E52667"/>
    <w:rsid w:val="00E52992"/>
    <w:rsid w:val="00E533D1"/>
    <w:rsid w:val="00E54D84"/>
    <w:rsid w:val="00E55899"/>
    <w:rsid w:val="00E55E81"/>
    <w:rsid w:val="00E56643"/>
    <w:rsid w:val="00E5776D"/>
    <w:rsid w:val="00E57E91"/>
    <w:rsid w:val="00E601F3"/>
    <w:rsid w:val="00E61EFA"/>
    <w:rsid w:val="00E62796"/>
    <w:rsid w:val="00E64ACB"/>
    <w:rsid w:val="00E6754D"/>
    <w:rsid w:val="00E67EF7"/>
    <w:rsid w:val="00E702ED"/>
    <w:rsid w:val="00E70410"/>
    <w:rsid w:val="00E7194B"/>
    <w:rsid w:val="00E71C5E"/>
    <w:rsid w:val="00E7303F"/>
    <w:rsid w:val="00E731FC"/>
    <w:rsid w:val="00E7340C"/>
    <w:rsid w:val="00E73E16"/>
    <w:rsid w:val="00E73E64"/>
    <w:rsid w:val="00E73F3D"/>
    <w:rsid w:val="00E740A2"/>
    <w:rsid w:val="00E74AC4"/>
    <w:rsid w:val="00E760F2"/>
    <w:rsid w:val="00E763B7"/>
    <w:rsid w:val="00E81116"/>
    <w:rsid w:val="00E83974"/>
    <w:rsid w:val="00E83CEE"/>
    <w:rsid w:val="00E8444C"/>
    <w:rsid w:val="00E844F1"/>
    <w:rsid w:val="00E848D1"/>
    <w:rsid w:val="00E85551"/>
    <w:rsid w:val="00E85D3D"/>
    <w:rsid w:val="00E85EAD"/>
    <w:rsid w:val="00E87230"/>
    <w:rsid w:val="00E90C40"/>
    <w:rsid w:val="00E90D93"/>
    <w:rsid w:val="00E9169F"/>
    <w:rsid w:val="00E9265A"/>
    <w:rsid w:val="00E92BE4"/>
    <w:rsid w:val="00E95B81"/>
    <w:rsid w:val="00E96214"/>
    <w:rsid w:val="00E97DB5"/>
    <w:rsid w:val="00EA170C"/>
    <w:rsid w:val="00EA1FCD"/>
    <w:rsid w:val="00EA1FFB"/>
    <w:rsid w:val="00EA4EB5"/>
    <w:rsid w:val="00EA5D50"/>
    <w:rsid w:val="00EA67A4"/>
    <w:rsid w:val="00EA6ED9"/>
    <w:rsid w:val="00EA6F67"/>
    <w:rsid w:val="00EB04D0"/>
    <w:rsid w:val="00EB10BD"/>
    <w:rsid w:val="00EB12D2"/>
    <w:rsid w:val="00EB20A9"/>
    <w:rsid w:val="00EB2965"/>
    <w:rsid w:val="00EB2DE0"/>
    <w:rsid w:val="00EB4131"/>
    <w:rsid w:val="00EB4435"/>
    <w:rsid w:val="00EB4BC8"/>
    <w:rsid w:val="00EB4E0E"/>
    <w:rsid w:val="00EB5300"/>
    <w:rsid w:val="00EB534A"/>
    <w:rsid w:val="00EB605F"/>
    <w:rsid w:val="00EB6BB4"/>
    <w:rsid w:val="00EB6D82"/>
    <w:rsid w:val="00EB7625"/>
    <w:rsid w:val="00EC070B"/>
    <w:rsid w:val="00EC0B5A"/>
    <w:rsid w:val="00EC1820"/>
    <w:rsid w:val="00EC2C92"/>
    <w:rsid w:val="00EC3E8E"/>
    <w:rsid w:val="00EC46FD"/>
    <w:rsid w:val="00EC6584"/>
    <w:rsid w:val="00EC6CD2"/>
    <w:rsid w:val="00EC6EB0"/>
    <w:rsid w:val="00ED05DD"/>
    <w:rsid w:val="00ED080F"/>
    <w:rsid w:val="00ED0AAD"/>
    <w:rsid w:val="00ED0AFF"/>
    <w:rsid w:val="00ED0E7B"/>
    <w:rsid w:val="00ED1760"/>
    <w:rsid w:val="00ED1BF6"/>
    <w:rsid w:val="00ED1F77"/>
    <w:rsid w:val="00ED338B"/>
    <w:rsid w:val="00ED4488"/>
    <w:rsid w:val="00ED4E18"/>
    <w:rsid w:val="00ED5044"/>
    <w:rsid w:val="00ED5312"/>
    <w:rsid w:val="00ED5384"/>
    <w:rsid w:val="00ED53E8"/>
    <w:rsid w:val="00ED6033"/>
    <w:rsid w:val="00ED71FB"/>
    <w:rsid w:val="00ED7629"/>
    <w:rsid w:val="00EE043B"/>
    <w:rsid w:val="00EE1D80"/>
    <w:rsid w:val="00EE2766"/>
    <w:rsid w:val="00EE288A"/>
    <w:rsid w:val="00EE42B2"/>
    <w:rsid w:val="00EE45EF"/>
    <w:rsid w:val="00EE5542"/>
    <w:rsid w:val="00EE566D"/>
    <w:rsid w:val="00EE5EF5"/>
    <w:rsid w:val="00EF1F79"/>
    <w:rsid w:val="00EF23C7"/>
    <w:rsid w:val="00EF2BF9"/>
    <w:rsid w:val="00EF308D"/>
    <w:rsid w:val="00EF344C"/>
    <w:rsid w:val="00EF3ABF"/>
    <w:rsid w:val="00EF4027"/>
    <w:rsid w:val="00EF4360"/>
    <w:rsid w:val="00EF43A3"/>
    <w:rsid w:val="00EF4BB2"/>
    <w:rsid w:val="00EF53DB"/>
    <w:rsid w:val="00EF5D10"/>
    <w:rsid w:val="00EF6D02"/>
    <w:rsid w:val="00EF73D6"/>
    <w:rsid w:val="00EF7AE7"/>
    <w:rsid w:val="00F01FF7"/>
    <w:rsid w:val="00F026F8"/>
    <w:rsid w:val="00F029D7"/>
    <w:rsid w:val="00F02B24"/>
    <w:rsid w:val="00F02DE1"/>
    <w:rsid w:val="00F0422A"/>
    <w:rsid w:val="00F04D58"/>
    <w:rsid w:val="00F0538A"/>
    <w:rsid w:val="00F066E5"/>
    <w:rsid w:val="00F0798F"/>
    <w:rsid w:val="00F10CB3"/>
    <w:rsid w:val="00F113C8"/>
    <w:rsid w:val="00F11B3F"/>
    <w:rsid w:val="00F123F5"/>
    <w:rsid w:val="00F135E6"/>
    <w:rsid w:val="00F141B8"/>
    <w:rsid w:val="00F14B48"/>
    <w:rsid w:val="00F14F8B"/>
    <w:rsid w:val="00F15E44"/>
    <w:rsid w:val="00F16620"/>
    <w:rsid w:val="00F16785"/>
    <w:rsid w:val="00F177BC"/>
    <w:rsid w:val="00F20489"/>
    <w:rsid w:val="00F20D2E"/>
    <w:rsid w:val="00F229D8"/>
    <w:rsid w:val="00F22BC1"/>
    <w:rsid w:val="00F23328"/>
    <w:rsid w:val="00F238D3"/>
    <w:rsid w:val="00F27052"/>
    <w:rsid w:val="00F27EE8"/>
    <w:rsid w:val="00F300C0"/>
    <w:rsid w:val="00F307E6"/>
    <w:rsid w:val="00F30F33"/>
    <w:rsid w:val="00F31E3E"/>
    <w:rsid w:val="00F320F0"/>
    <w:rsid w:val="00F3285A"/>
    <w:rsid w:val="00F3342C"/>
    <w:rsid w:val="00F3370E"/>
    <w:rsid w:val="00F338A2"/>
    <w:rsid w:val="00F338CE"/>
    <w:rsid w:val="00F33DF0"/>
    <w:rsid w:val="00F3427D"/>
    <w:rsid w:val="00F34788"/>
    <w:rsid w:val="00F3695E"/>
    <w:rsid w:val="00F36DB9"/>
    <w:rsid w:val="00F36DF5"/>
    <w:rsid w:val="00F37F64"/>
    <w:rsid w:val="00F405DB"/>
    <w:rsid w:val="00F40EDB"/>
    <w:rsid w:val="00F4159E"/>
    <w:rsid w:val="00F4229A"/>
    <w:rsid w:val="00F423AA"/>
    <w:rsid w:val="00F42B37"/>
    <w:rsid w:val="00F43790"/>
    <w:rsid w:val="00F45C25"/>
    <w:rsid w:val="00F45C31"/>
    <w:rsid w:val="00F45CDF"/>
    <w:rsid w:val="00F460E4"/>
    <w:rsid w:val="00F47B7B"/>
    <w:rsid w:val="00F5017F"/>
    <w:rsid w:val="00F503A9"/>
    <w:rsid w:val="00F5091D"/>
    <w:rsid w:val="00F5127E"/>
    <w:rsid w:val="00F516A0"/>
    <w:rsid w:val="00F51A49"/>
    <w:rsid w:val="00F52797"/>
    <w:rsid w:val="00F54EFE"/>
    <w:rsid w:val="00F57DE6"/>
    <w:rsid w:val="00F6025E"/>
    <w:rsid w:val="00F606A4"/>
    <w:rsid w:val="00F61D92"/>
    <w:rsid w:val="00F62BBD"/>
    <w:rsid w:val="00F63141"/>
    <w:rsid w:val="00F641DE"/>
    <w:rsid w:val="00F64225"/>
    <w:rsid w:val="00F649C2"/>
    <w:rsid w:val="00F7082E"/>
    <w:rsid w:val="00F73009"/>
    <w:rsid w:val="00F73452"/>
    <w:rsid w:val="00F7612C"/>
    <w:rsid w:val="00F7684C"/>
    <w:rsid w:val="00F76FA1"/>
    <w:rsid w:val="00F77D50"/>
    <w:rsid w:val="00F80E9A"/>
    <w:rsid w:val="00F828F0"/>
    <w:rsid w:val="00F83187"/>
    <w:rsid w:val="00F832BB"/>
    <w:rsid w:val="00F835D8"/>
    <w:rsid w:val="00F83BAD"/>
    <w:rsid w:val="00F8406C"/>
    <w:rsid w:val="00F84BF8"/>
    <w:rsid w:val="00F84D45"/>
    <w:rsid w:val="00F85B10"/>
    <w:rsid w:val="00F8750B"/>
    <w:rsid w:val="00F9025D"/>
    <w:rsid w:val="00F90451"/>
    <w:rsid w:val="00F90779"/>
    <w:rsid w:val="00F910FA"/>
    <w:rsid w:val="00F91EE0"/>
    <w:rsid w:val="00F925E9"/>
    <w:rsid w:val="00F92DC4"/>
    <w:rsid w:val="00F93F2D"/>
    <w:rsid w:val="00F9479D"/>
    <w:rsid w:val="00F94CAC"/>
    <w:rsid w:val="00F95440"/>
    <w:rsid w:val="00F97543"/>
    <w:rsid w:val="00F97553"/>
    <w:rsid w:val="00F97D63"/>
    <w:rsid w:val="00FA0877"/>
    <w:rsid w:val="00FA157C"/>
    <w:rsid w:val="00FA204F"/>
    <w:rsid w:val="00FA389F"/>
    <w:rsid w:val="00FA4361"/>
    <w:rsid w:val="00FA4487"/>
    <w:rsid w:val="00FA5486"/>
    <w:rsid w:val="00FA5A4E"/>
    <w:rsid w:val="00FA60B6"/>
    <w:rsid w:val="00FA7437"/>
    <w:rsid w:val="00FB03A3"/>
    <w:rsid w:val="00FB099B"/>
    <w:rsid w:val="00FB1AC3"/>
    <w:rsid w:val="00FB2AA4"/>
    <w:rsid w:val="00FB38ED"/>
    <w:rsid w:val="00FB4899"/>
    <w:rsid w:val="00FB50C9"/>
    <w:rsid w:val="00FB5E9C"/>
    <w:rsid w:val="00FB77F6"/>
    <w:rsid w:val="00FC0A5D"/>
    <w:rsid w:val="00FC2289"/>
    <w:rsid w:val="00FC22BF"/>
    <w:rsid w:val="00FC2CA6"/>
    <w:rsid w:val="00FC399B"/>
    <w:rsid w:val="00FC46E4"/>
    <w:rsid w:val="00FC4EAC"/>
    <w:rsid w:val="00FC4EC5"/>
    <w:rsid w:val="00FC61DD"/>
    <w:rsid w:val="00FC6AB2"/>
    <w:rsid w:val="00FC7857"/>
    <w:rsid w:val="00FC795E"/>
    <w:rsid w:val="00FD009F"/>
    <w:rsid w:val="00FD08B0"/>
    <w:rsid w:val="00FD227D"/>
    <w:rsid w:val="00FD26F1"/>
    <w:rsid w:val="00FD3055"/>
    <w:rsid w:val="00FD3D35"/>
    <w:rsid w:val="00FD4E0D"/>
    <w:rsid w:val="00FD56AA"/>
    <w:rsid w:val="00FD5A33"/>
    <w:rsid w:val="00FD6025"/>
    <w:rsid w:val="00FD647A"/>
    <w:rsid w:val="00FD67A2"/>
    <w:rsid w:val="00FD688F"/>
    <w:rsid w:val="00FD7315"/>
    <w:rsid w:val="00FD76FB"/>
    <w:rsid w:val="00FE0357"/>
    <w:rsid w:val="00FE0609"/>
    <w:rsid w:val="00FE0E11"/>
    <w:rsid w:val="00FE1672"/>
    <w:rsid w:val="00FE17BB"/>
    <w:rsid w:val="00FE489B"/>
    <w:rsid w:val="00FE4BBC"/>
    <w:rsid w:val="00FE50A0"/>
    <w:rsid w:val="00FE5A28"/>
    <w:rsid w:val="00FE6C55"/>
    <w:rsid w:val="00FE7003"/>
    <w:rsid w:val="00FE7564"/>
    <w:rsid w:val="00FE7E13"/>
    <w:rsid w:val="00FE7F00"/>
    <w:rsid w:val="00FF0ADC"/>
    <w:rsid w:val="00FF0B0C"/>
    <w:rsid w:val="00FF0B3B"/>
    <w:rsid w:val="00FF1186"/>
    <w:rsid w:val="00FF2D90"/>
    <w:rsid w:val="00FF3722"/>
    <w:rsid w:val="00FF4A20"/>
    <w:rsid w:val="00FF4C17"/>
    <w:rsid w:val="00FF5233"/>
    <w:rsid w:val="00FF5EEB"/>
    <w:rsid w:val="00FF64BD"/>
    <w:rsid w:val="00FF7A55"/>
    <w:rsid w:val="00FF7D8D"/>
    <w:rsid w:val="00FF7DB8"/>
    <w:rsid w:val="01396001"/>
    <w:rsid w:val="013D3BE3"/>
    <w:rsid w:val="01B9418F"/>
    <w:rsid w:val="01CC10DA"/>
    <w:rsid w:val="025B498E"/>
    <w:rsid w:val="029E74F9"/>
    <w:rsid w:val="02A457DF"/>
    <w:rsid w:val="03E11DF3"/>
    <w:rsid w:val="044521BB"/>
    <w:rsid w:val="05486BAC"/>
    <w:rsid w:val="07174748"/>
    <w:rsid w:val="07FC0FC0"/>
    <w:rsid w:val="08021A17"/>
    <w:rsid w:val="084031CD"/>
    <w:rsid w:val="084049CB"/>
    <w:rsid w:val="08E13F68"/>
    <w:rsid w:val="08EE3D79"/>
    <w:rsid w:val="08FB71B2"/>
    <w:rsid w:val="09136E47"/>
    <w:rsid w:val="091C084D"/>
    <w:rsid w:val="0944419A"/>
    <w:rsid w:val="09B0708F"/>
    <w:rsid w:val="0A540BAC"/>
    <w:rsid w:val="0A6119C4"/>
    <w:rsid w:val="0A7E44AC"/>
    <w:rsid w:val="0B0C2D50"/>
    <w:rsid w:val="0C2836F6"/>
    <w:rsid w:val="0C3B7AF3"/>
    <w:rsid w:val="0C630C6C"/>
    <w:rsid w:val="0D560F5A"/>
    <w:rsid w:val="0D580BD6"/>
    <w:rsid w:val="0DB85105"/>
    <w:rsid w:val="0EAF5EEB"/>
    <w:rsid w:val="0FAD7246"/>
    <w:rsid w:val="11665A0B"/>
    <w:rsid w:val="117A4EA6"/>
    <w:rsid w:val="11B0301E"/>
    <w:rsid w:val="145553B3"/>
    <w:rsid w:val="147F4982"/>
    <w:rsid w:val="157B5A76"/>
    <w:rsid w:val="16CB0B18"/>
    <w:rsid w:val="16E870ED"/>
    <w:rsid w:val="17094697"/>
    <w:rsid w:val="171212DC"/>
    <w:rsid w:val="17446A3D"/>
    <w:rsid w:val="17A00037"/>
    <w:rsid w:val="17BA3B94"/>
    <w:rsid w:val="17FC6FAF"/>
    <w:rsid w:val="198A47D1"/>
    <w:rsid w:val="19F252AD"/>
    <w:rsid w:val="1A0530BB"/>
    <w:rsid w:val="1ACF02C7"/>
    <w:rsid w:val="1C0B0F48"/>
    <w:rsid w:val="1C8F7A67"/>
    <w:rsid w:val="1C936CA4"/>
    <w:rsid w:val="1CEF1914"/>
    <w:rsid w:val="1DC44B52"/>
    <w:rsid w:val="1DF738B8"/>
    <w:rsid w:val="1E4A2476"/>
    <w:rsid w:val="1F9E56AE"/>
    <w:rsid w:val="1FC85D4A"/>
    <w:rsid w:val="1FD1007D"/>
    <w:rsid w:val="20C51B43"/>
    <w:rsid w:val="211C1792"/>
    <w:rsid w:val="21AD0EBD"/>
    <w:rsid w:val="2245068B"/>
    <w:rsid w:val="227C006D"/>
    <w:rsid w:val="22C95B0C"/>
    <w:rsid w:val="23115315"/>
    <w:rsid w:val="237C73F0"/>
    <w:rsid w:val="239D32DB"/>
    <w:rsid w:val="249F67E7"/>
    <w:rsid w:val="24D8416A"/>
    <w:rsid w:val="24F51EDD"/>
    <w:rsid w:val="257F3BB0"/>
    <w:rsid w:val="258030A7"/>
    <w:rsid w:val="26B31721"/>
    <w:rsid w:val="2828220B"/>
    <w:rsid w:val="290C17FE"/>
    <w:rsid w:val="2AB60D35"/>
    <w:rsid w:val="2B0B3D46"/>
    <w:rsid w:val="2B4274F5"/>
    <w:rsid w:val="2C616412"/>
    <w:rsid w:val="2CCC2D2D"/>
    <w:rsid w:val="2D307B2A"/>
    <w:rsid w:val="2D6B6306"/>
    <w:rsid w:val="2D836DA7"/>
    <w:rsid w:val="2D8C7224"/>
    <w:rsid w:val="2D9E7284"/>
    <w:rsid w:val="2FE9372A"/>
    <w:rsid w:val="302716D1"/>
    <w:rsid w:val="30B3327D"/>
    <w:rsid w:val="315328F8"/>
    <w:rsid w:val="31566479"/>
    <w:rsid w:val="32B04C6E"/>
    <w:rsid w:val="341E1C7C"/>
    <w:rsid w:val="352172D4"/>
    <w:rsid w:val="35B41FC3"/>
    <w:rsid w:val="35BF7A4C"/>
    <w:rsid w:val="367E3993"/>
    <w:rsid w:val="37BF717F"/>
    <w:rsid w:val="394C7896"/>
    <w:rsid w:val="399961B9"/>
    <w:rsid w:val="39B7627C"/>
    <w:rsid w:val="39ED2593"/>
    <w:rsid w:val="3AFD68EB"/>
    <w:rsid w:val="3B376AA5"/>
    <w:rsid w:val="3B731B57"/>
    <w:rsid w:val="3C5017FE"/>
    <w:rsid w:val="3CD173EE"/>
    <w:rsid w:val="3CF15F9F"/>
    <w:rsid w:val="3D9C41E4"/>
    <w:rsid w:val="3DB46724"/>
    <w:rsid w:val="3E636BD0"/>
    <w:rsid w:val="3E7405AE"/>
    <w:rsid w:val="3EF44E7F"/>
    <w:rsid w:val="3F6246C0"/>
    <w:rsid w:val="3FE34BA5"/>
    <w:rsid w:val="400C0548"/>
    <w:rsid w:val="410D4073"/>
    <w:rsid w:val="413F4B2D"/>
    <w:rsid w:val="42D7414F"/>
    <w:rsid w:val="43610971"/>
    <w:rsid w:val="43622799"/>
    <w:rsid w:val="43CD09A2"/>
    <w:rsid w:val="44617E93"/>
    <w:rsid w:val="44910DBC"/>
    <w:rsid w:val="44C644BE"/>
    <w:rsid w:val="45453062"/>
    <w:rsid w:val="455D0450"/>
    <w:rsid w:val="45CE45D5"/>
    <w:rsid w:val="4620664E"/>
    <w:rsid w:val="46265CA8"/>
    <w:rsid w:val="463461DD"/>
    <w:rsid w:val="46840005"/>
    <w:rsid w:val="468C713A"/>
    <w:rsid w:val="46E436A2"/>
    <w:rsid w:val="46EA5933"/>
    <w:rsid w:val="47586A0A"/>
    <w:rsid w:val="47FA78E4"/>
    <w:rsid w:val="47FD0FED"/>
    <w:rsid w:val="4A2D09DD"/>
    <w:rsid w:val="4A673681"/>
    <w:rsid w:val="4C0945CB"/>
    <w:rsid w:val="4C5215FA"/>
    <w:rsid w:val="4CCE600C"/>
    <w:rsid w:val="4ED72D1C"/>
    <w:rsid w:val="4EE42A5A"/>
    <w:rsid w:val="4F1B253B"/>
    <w:rsid w:val="4FFC1A84"/>
    <w:rsid w:val="503C198A"/>
    <w:rsid w:val="50B20C48"/>
    <w:rsid w:val="51E80FF4"/>
    <w:rsid w:val="51EF4863"/>
    <w:rsid w:val="52B27DD8"/>
    <w:rsid w:val="5377A078"/>
    <w:rsid w:val="53CD688E"/>
    <w:rsid w:val="55053D81"/>
    <w:rsid w:val="55707010"/>
    <w:rsid w:val="557E71F8"/>
    <w:rsid w:val="55F47DCA"/>
    <w:rsid w:val="560A4D30"/>
    <w:rsid w:val="56A9328E"/>
    <w:rsid w:val="57B0161D"/>
    <w:rsid w:val="580318C9"/>
    <w:rsid w:val="585C013D"/>
    <w:rsid w:val="588B616A"/>
    <w:rsid w:val="591478AE"/>
    <w:rsid w:val="592130AA"/>
    <w:rsid w:val="593352E2"/>
    <w:rsid w:val="59667560"/>
    <w:rsid w:val="597F4F59"/>
    <w:rsid w:val="59E84977"/>
    <w:rsid w:val="5ADA52D7"/>
    <w:rsid w:val="5B1F1A4B"/>
    <w:rsid w:val="5B2444D4"/>
    <w:rsid w:val="5CEF4951"/>
    <w:rsid w:val="5E741B57"/>
    <w:rsid w:val="5EE00C62"/>
    <w:rsid w:val="5F56580E"/>
    <w:rsid w:val="5F736778"/>
    <w:rsid w:val="5F8B21AC"/>
    <w:rsid w:val="5F990194"/>
    <w:rsid w:val="5FC02449"/>
    <w:rsid w:val="60591B3B"/>
    <w:rsid w:val="60BE4856"/>
    <w:rsid w:val="61323472"/>
    <w:rsid w:val="613D1C3C"/>
    <w:rsid w:val="6153220B"/>
    <w:rsid w:val="62E16192"/>
    <w:rsid w:val="632027C3"/>
    <w:rsid w:val="642F24A3"/>
    <w:rsid w:val="64EF7C81"/>
    <w:rsid w:val="65586799"/>
    <w:rsid w:val="658F26FD"/>
    <w:rsid w:val="65BB3A1E"/>
    <w:rsid w:val="65BF2118"/>
    <w:rsid w:val="67221EE2"/>
    <w:rsid w:val="6730197C"/>
    <w:rsid w:val="676F744B"/>
    <w:rsid w:val="67A35106"/>
    <w:rsid w:val="67E36991"/>
    <w:rsid w:val="68045E34"/>
    <w:rsid w:val="68064839"/>
    <w:rsid w:val="682F7BBB"/>
    <w:rsid w:val="68BE5F65"/>
    <w:rsid w:val="68EF6D0B"/>
    <w:rsid w:val="69366ED6"/>
    <w:rsid w:val="696E64BB"/>
    <w:rsid w:val="6ACB217F"/>
    <w:rsid w:val="6B214436"/>
    <w:rsid w:val="6BBE4977"/>
    <w:rsid w:val="6C634662"/>
    <w:rsid w:val="6C7D7BD4"/>
    <w:rsid w:val="6DE7385D"/>
    <w:rsid w:val="6E1540DC"/>
    <w:rsid w:val="6E290AC9"/>
    <w:rsid w:val="6E8729F0"/>
    <w:rsid w:val="6EFF1131"/>
    <w:rsid w:val="6F3C217F"/>
    <w:rsid w:val="6F960F85"/>
    <w:rsid w:val="70DC6F8F"/>
    <w:rsid w:val="71F14435"/>
    <w:rsid w:val="72114E23"/>
    <w:rsid w:val="7303650F"/>
    <w:rsid w:val="73CF1CD7"/>
    <w:rsid w:val="73EF2500"/>
    <w:rsid w:val="73FC03F0"/>
    <w:rsid w:val="74163E96"/>
    <w:rsid w:val="741B7195"/>
    <w:rsid w:val="75D833A4"/>
    <w:rsid w:val="76D733B7"/>
    <w:rsid w:val="771B48D7"/>
    <w:rsid w:val="77C94006"/>
    <w:rsid w:val="77D036FE"/>
    <w:rsid w:val="77F01015"/>
    <w:rsid w:val="78010125"/>
    <w:rsid w:val="78192896"/>
    <w:rsid w:val="78467052"/>
    <w:rsid w:val="78B92FD8"/>
    <w:rsid w:val="78BE1D49"/>
    <w:rsid w:val="79453675"/>
    <w:rsid w:val="797F0F90"/>
    <w:rsid w:val="7A98190C"/>
    <w:rsid w:val="7AB5724B"/>
    <w:rsid w:val="7B5E0EF1"/>
    <w:rsid w:val="7C346F3F"/>
    <w:rsid w:val="7C3E2169"/>
    <w:rsid w:val="7C992C24"/>
    <w:rsid w:val="7CEBE244"/>
    <w:rsid w:val="7D104866"/>
    <w:rsid w:val="7D471CE2"/>
    <w:rsid w:val="7DE07DF2"/>
    <w:rsid w:val="7DF37666"/>
    <w:rsid w:val="7E184DB4"/>
    <w:rsid w:val="7E84549E"/>
    <w:rsid w:val="7FDE8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64480"/>
  <w15:docId w15:val="{9105414D-DF5A-45D7-B8CB-9775F13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Theme="minorHAnsi" w:eastAsiaTheme="minorEastAsia" w:hAnsiTheme="minorHAnsi" w:cstheme="minorBidi"/>
    </w:rPr>
  </w:style>
  <w:style w:type="paragraph" w:styleId="1">
    <w:name w:val="heading 1"/>
    <w:basedOn w:val="a"/>
    <w:next w:val="a"/>
    <w:link w:val="10"/>
    <w:uiPriority w:val="9"/>
    <w:qFormat/>
    <w:pPr>
      <w:spacing w:before="300" w:after="40"/>
      <w:jc w:val="left"/>
      <w:outlineLvl w:val="0"/>
    </w:pPr>
    <w:rPr>
      <w:smallCaps/>
      <w:spacing w:val="5"/>
      <w:sz w:val="32"/>
      <w:szCs w:val="32"/>
    </w:rPr>
  </w:style>
  <w:style w:type="paragraph" w:styleId="2">
    <w:name w:val="heading 2"/>
    <w:basedOn w:val="a"/>
    <w:next w:val="a"/>
    <w:link w:val="20"/>
    <w:uiPriority w:val="9"/>
    <w:unhideWhenUsed/>
    <w:qFormat/>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4381CF"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8DB3E2"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8DB3E2"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4381CF"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255692" w:themeColor="accent2" w:themeShade="8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aps/>
      <w:sz w:val="16"/>
      <w:szCs w:val="18"/>
    </w:r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spacing w:after="720" w:line="240" w:lineRule="auto"/>
      <w:jc w:val="right"/>
    </w:pPr>
    <w:rPr>
      <w:rFonts w:asciiTheme="majorHAnsi" w:eastAsiaTheme="majorEastAsia" w:hAnsiTheme="majorHAnsi" w:cstheme="majorBidi"/>
      <w:szCs w:val="22"/>
    </w:rPr>
  </w:style>
  <w:style w:type="paragraph" w:styleId="ae">
    <w:name w:val="Title"/>
    <w:basedOn w:val="a"/>
    <w:next w:val="a"/>
    <w:link w:val="af"/>
    <w:uiPriority w:val="10"/>
    <w:qFormat/>
    <w:pPr>
      <w:pBdr>
        <w:top w:val="single" w:sz="12" w:space="1" w:color="8DB3E2" w:themeColor="accent2"/>
      </w:pBdr>
      <w:spacing w:line="240" w:lineRule="auto"/>
      <w:jc w:val="right"/>
    </w:pPr>
    <w:rPr>
      <w:smallCaps/>
      <w:sz w:val="48"/>
      <w:szCs w:val="48"/>
    </w:rPr>
  </w:style>
  <w:style w:type="character" w:styleId="af0">
    <w:name w:val="Strong"/>
    <w:uiPriority w:val="22"/>
    <w:qFormat/>
    <w:rPr>
      <w:b/>
      <w:color w:val="8DB3E2" w:themeColor="accent2"/>
    </w:rPr>
  </w:style>
  <w:style w:type="character" w:styleId="af1">
    <w:name w:val="Emphasis"/>
    <w:uiPriority w:val="20"/>
    <w:qFormat/>
    <w:rPr>
      <w:b/>
      <w:i/>
      <w:spacing w:val="10"/>
    </w:rPr>
  </w:style>
  <w:style w:type="paragraph" w:styleId="af2">
    <w:name w:val="List Paragraph"/>
    <w:basedOn w:val="a"/>
    <w:uiPriority w:val="34"/>
    <w:qFormat/>
    <w:pPr>
      <w:ind w:left="720"/>
      <w:contextualSpacing/>
    </w:pPr>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3">
    <w:name w:val="Quote"/>
    <w:basedOn w:val="a"/>
    <w:next w:val="a"/>
    <w:link w:val="af4"/>
    <w:uiPriority w:val="29"/>
    <w:qFormat/>
    <w:rPr>
      <w:i/>
    </w:rPr>
  </w:style>
  <w:style w:type="character" w:customStyle="1" w:styleId="af4">
    <w:name w:val="引用 字符"/>
    <w:basedOn w:val="a0"/>
    <w:link w:val="af3"/>
    <w:uiPriority w:val="29"/>
    <w:qFormat/>
    <w:rPr>
      <w:i/>
    </w:rPr>
  </w:style>
  <w:style w:type="character" w:customStyle="1" w:styleId="af">
    <w:name w:val="标题 字符"/>
    <w:basedOn w:val="a0"/>
    <w:link w:val="ae"/>
    <w:uiPriority w:val="10"/>
    <w:qFormat/>
    <w:rPr>
      <w:smallCaps/>
      <w:sz w:val="48"/>
      <w:szCs w:val="48"/>
    </w:rPr>
  </w:style>
  <w:style w:type="character" w:customStyle="1" w:styleId="10">
    <w:name w:val="标题 1 字符"/>
    <w:basedOn w:val="a0"/>
    <w:link w:val="1"/>
    <w:uiPriority w:val="9"/>
    <w:qFormat/>
    <w:rPr>
      <w:smallCaps/>
      <w:spacing w:val="5"/>
      <w:sz w:val="32"/>
      <w:szCs w:val="32"/>
    </w:rPr>
  </w:style>
  <w:style w:type="character" w:customStyle="1" w:styleId="20">
    <w:name w:val="标题 2 字符"/>
    <w:basedOn w:val="a0"/>
    <w:link w:val="2"/>
    <w:uiPriority w:val="9"/>
    <w:semiHidden/>
    <w:qFormat/>
    <w:rPr>
      <w:smallCaps/>
      <w:spacing w:val="5"/>
      <w:sz w:val="28"/>
      <w:szCs w:val="28"/>
    </w:rPr>
  </w:style>
  <w:style w:type="character" w:customStyle="1" w:styleId="30">
    <w:name w:val="标题 3 字符"/>
    <w:basedOn w:val="a0"/>
    <w:link w:val="3"/>
    <w:uiPriority w:val="9"/>
    <w:semiHidden/>
    <w:qFormat/>
    <w:rPr>
      <w:smallCaps/>
      <w:spacing w:val="5"/>
      <w:sz w:val="24"/>
      <w:szCs w:val="24"/>
    </w:rPr>
  </w:style>
  <w:style w:type="character" w:customStyle="1" w:styleId="40">
    <w:name w:val="标题 4 字符"/>
    <w:basedOn w:val="a0"/>
    <w:link w:val="4"/>
    <w:uiPriority w:val="9"/>
    <w:semiHidden/>
    <w:qFormat/>
    <w:rPr>
      <w:smallCaps/>
      <w:spacing w:val="10"/>
      <w:sz w:val="22"/>
      <w:szCs w:val="22"/>
    </w:rPr>
  </w:style>
  <w:style w:type="character" w:customStyle="1" w:styleId="50">
    <w:name w:val="标题 5 字符"/>
    <w:basedOn w:val="a0"/>
    <w:link w:val="5"/>
    <w:uiPriority w:val="9"/>
    <w:semiHidden/>
    <w:qFormat/>
    <w:rPr>
      <w:smallCaps/>
      <w:color w:val="4381CF" w:themeColor="accent2" w:themeShade="BF"/>
      <w:spacing w:val="10"/>
      <w:sz w:val="22"/>
      <w:szCs w:val="26"/>
    </w:rPr>
  </w:style>
  <w:style w:type="character" w:customStyle="1" w:styleId="60">
    <w:name w:val="标题 6 字符"/>
    <w:basedOn w:val="a0"/>
    <w:link w:val="6"/>
    <w:uiPriority w:val="9"/>
    <w:semiHidden/>
    <w:qFormat/>
    <w:rPr>
      <w:smallCaps/>
      <w:color w:val="8DB3E2" w:themeColor="accent2"/>
      <w:spacing w:val="5"/>
      <w:sz w:val="22"/>
    </w:rPr>
  </w:style>
  <w:style w:type="character" w:customStyle="1" w:styleId="70">
    <w:name w:val="标题 7 字符"/>
    <w:basedOn w:val="a0"/>
    <w:link w:val="7"/>
    <w:uiPriority w:val="9"/>
    <w:semiHidden/>
    <w:qFormat/>
    <w:rPr>
      <w:b/>
      <w:smallCaps/>
      <w:color w:val="8DB3E2" w:themeColor="accent2"/>
      <w:spacing w:val="10"/>
    </w:rPr>
  </w:style>
  <w:style w:type="character" w:customStyle="1" w:styleId="80">
    <w:name w:val="标题 8 字符"/>
    <w:basedOn w:val="a0"/>
    <w:link w:val="8"/>
    <w:uiPriority w:val="9"/>
    <w:semiHidden/>
    <w:qFormat/>
    <w:rPr>
      <w:b/>
      <w:i/>
      <w:smallCaps/>
      <w:color w:val="4381CF" w:themeColor="accent2" w:themeShade="BF"/>
    </w:rPr>
  </w:style>
  <w:style w:type="character" w:customStyle="1" w:styleId="90">
    <w:name w:val="标题 9 字符"/>
    <w:basedOn w:val="a0"/>
    <w:link w:val="9"/>
    <w:uiPriority w:val="9"/>
    <w:semiHidden/>
    <w:qFormat/>
    <w:rPr>
      <w:b/>
      <w:i/>
      <w:smallCaps/>
      <w:color w:val="255692" w:themeColor="accent2" w:themeShade="80"/>
    </w:rPr>
  </w:style>
  <w:style w:type="character" w:customStyle="1" w:styleId="ad">
    <w:name w:val="副标题 字符"/>
    <w:basedOn w:val="a0"/>
    <w:link w:val="ac"/>
    <w:uiPriority w:val="11"/>
    <w:qFormat/>
    <w:rPr>
      <w:rFonts w:asciiTheme="majorHAnsi" w:eastAsiaTheme="majorEastAsia" w:hAnsiTheme="majorHAnsi" w:cstheme="majorBidi"/>
      <w:szCs w:val="22"/>
    </w:rPr>
  </w:style>
  <w:style w:type="paragraph" w:styleId="af5">
    <w:name w:val="No Spacing"/>
    <w:basedOn w:val="a"/>
    <w:link w:val="af6"/>
    <w:uiPriority w:val="1"/>
    <w:qFormat/>
    <w:pPr>
      <w:spacing w:after="0" w:line="240" w:lineRule="auto"/>
    </w:pPr>
  </w:style>
  <w:style w:type="paragraph" w:styleId="af7">
    <w:name w:val="Intense Quote"/>
    <w:basedOn w:val="a"/>
    <w:next w:val="a"/>
    <w:link w:val="af8"/>
    <w:uiPriority w:val="30"/>
    <w:qFormat/>
    <w:pPr>
      <w:pBdr>
        <w:top w:val="single" w:sz="8" w:space="10" w:color="4381CF" w:themeColor="accent2" w:themeShade="BF"/>
        <w:left w:val="single" w:sz="8" w:space="10" w:color="4381CF" w:themeColor="accent2" w:themeShade="BF"/>
        <w:bottom w:val="single" w:sz="8" w:space="10" w:color="4381CF" w:themeColor="accent2" w:themeShade="BF"/>
        <w:right w:val="single" w:sz="8" w:space="10" w:color="4381CF" w:themeColor="accent2" w:themeShade="BF"/>
      </w:pBdr>
      <w:shd w:val="clear" w:color="auto" w:fill="8DB3E2" w:themeFill="accent2"/>
      <w:spacing w:before="140" w:after="140"/>
      <w:ind w:left="1440" w:right="1440"/>
    </w:pPr>
    <w:rPr>
      <w:b/>
      <w:i/>
      <w:color w:val="112845" w:themeColor="background1"/>
    </w:rPr>
  </w:style>
  <w:style w:type="character" w:customStyle="1" w:styleId="af8">
    <w:name w:val="明显引用 字符"/>
    <w:basedOn w:val="a0"/>
    <w:link w:val="af7"/>
    <w:uiPriority w:val="30"/>
    <w:qFormat/>
    <w:rPr>
      <w:b/>
      <w:i/>
      <w:color w:val="112845" w:themeColor="background1"/>
      <w:shd w:val="clear" w:color="auto" w:fill="8DB3E2" w:themeFill="accent2"/>
    </w:rPr>
  </w:style>
  <w:style w:type="character" w:customStyle="1" w:styleId="11">
    <w:name w:val="不明显强调1"/>
    <w:uiPriority w:val="19"/>
    <w:qFormat/>
    <w:rPr>
      <w:rFonts w:asciiTheme="majorHAnsi" w:eastAsiaTheme="majorEastAsia" w:hAnsiTheme="majorHAnsi" w:cstheme="majorBidi"/>
      <w:i/>
      <w:iCs/>
      <w:color w:val="8DB3E2" w:themeColor="accent2"/>
    </w:rPr>
  </w:style>
  <w:style w:type="character" w:customStyle="1" w:styleId="12">
    <w:name w:val="明显强调1"/>
    <w:uiPriority w:val="21"/>
    <w:qFormat/>
    <w:rPr>
      <w:rFonts w:asciiTheme="majorHAnsi" w:eastAsiaTheme="majorEastAsia" w:hAnsiTheme="majorHAnsi" w:cstheme="majorBidi"/>
      <w:b/>
      <w:bCs/>
      <w:i/>
      <w:iCs/>
      <w:color w:val="112845" w:themeColor="background1"/>
      <w:bdr w:val="single" w:sz="18" w:space="0" w:color="8DB3E2" w:themeColor="accent2"/>
      <w:shd w:val="clear" w:color="auto" w:fill="8DB3E2" w:themeFill="accent2"/>
      <w:vertAlign w:val="baseline"/>
    </w:rPr>
  </w:style>
  <w:style w:type="character" w:customStyle="1" w:styleId="13">
    <w:name w:val="不明显参考1"/>
    <w:uiPriority w:val="31"/>
    <w:qFormat/>
    <w:rPr>
      <w:i/>
      <w:iCs/>
      <w:smallCaps/>
      <w:color w:val="8DB3E2" w:themeColor="accent2"/>
      <w:u w:color="8DB3E2" w:themeColor="accent2"/>
    </w:rPr>
  </w:style>
  <w:style w:type="character" w:customStyle="1" w:styleId="14">
    <w:name w:val="明显参考1"/>
    <w:uiPriority w:val="32"/>
    <w:qFormat/>
    <w:rPr>
      <w:b/>
      <w:bCs/>
      <w:i/>
      <w:iCs/>
      <w:smallCaps/>
      <w:color w:val="8DB3E2" w:themeColor="accent2"/>
      <w:u w:color="8DB3E2" w:themeColor="accent2"/>
    </w:rPr>
  </w:style>
  <w:style w:type="character" w:customStyle="1" w:styleId="15">
    <w:name w:val="书籍标题1"/>
    <w:uiPriority w:val="33"/>
    <w:qFormat/>
    <w:rPr>
      <w:rFonts w:asciiTheme="majorHAnsi" w:eastAsiaTheme="majorEastAsia" w:hAnsiTheme="majorHAnsi" w:cstheme="majorBidi"/>
      <w:b/>
      <w:bCs/>
      <w:i/>
      <w:iCs/>
      <w:smallCaps/>
      <w:color w:val="4381CF" w:themeColor="accent2" w:themeShade="BF"/>
      <w:u w:val="single"/>
    </w:rPr>
  </w:style>
  <w:style w:type="paragraph" w:customStyle="1" w:styleId="TOC1">
    <w:name w:val="TOC 标题1"/>
    <w:basedOn w:val="1"/>
    <w:next w:val="a"/>
    <w:uiPriority w:val="39"/>
    <w:semiHidden/>
    <w:unhideWhenUsed/>
    <w:qFormat/>
    <w:pPr>
      <w:outlineLvl w:val="9"/>
    </w:pPr>
    <w:rPr>
      <w:lang w:bidi="en-US"/>
    </w:rPr>
  </w:style>
  <w:style w:type="paragraph" w:customStyle="1" w:styleId="Default">
    <w:name w:val="Default"/>
    <w:qFormat/>
    <w:pPr>
      <w:widowControl w:val="0"/>
      <w:autoSpaceDE w:val="0"/>
      <w:autoSpaceDN w:val="0"/>
      <w:adjustRightInd w:val="0"/>
      <w:spacing w:after="200" w:line="276" w:lineRule="auto"/>
      <w:jc w:val="both"/>
    </w:pPr>
    <w:rPr>
      <w:rFonts w:ascii="楷体_GB2312" w:eastAsia="楷体_GB2312" w:cs="楷体_GB2312"/>
      <w:color w:val="000000"/>
      <w:sz w:val="24"/>
      <w:szCs w:val="24"/>
    </w:rPr>
  </w:style>
  <w:style w:type="character" w:customStyle="1" w:styleId="af6">
    <w:name w:val="无间隔 字符"/>
    <w:basedOn w:val="a0"/>
    <w:link w:val="af5"/>
    <w:uiPriority w:val="1"/>
    <w:qFormat/>
  </w:style>
  <w:style w:type="character" w:customStyle="1" w:styleId="21">
    <w:name w:val="不明显强调2"/>
    <w:uiPriority w:val="19"/>
    <w:qFormat/>
    <w:rPr>
      <w:i/>
    </w:rPr>
  </w:style>
  <w:style w:type="character" w:customStyle="1" w:styleId="22">
    <w:name w:val="明显强调2"/>
    <w:uiPriority w:val="21"/>
    <w:qFormat/>
    <w:rPr>
      <w:b/>
      <w:i/>
      <w:color w:val="8DB3E2" w:themeColor="accent2"/>
      <w:spacing w:val="10"/>
    </w:rPr>
  </w:style>
  <w:style w:type="character" w:customStyle="1" w:styleId="23">
    <w:name w:val="不明显参考2"/>
    <w:uiPriority w:val="31"/>
    <w:qFormat/>
    <w:rPr>
      <w:b/>
    </w:rPr>
  </w:style>
  <w:style w:type="character" w:customStyle="1" w:styleId="24">
    <w:name w:val="明显参考2"/>
    <w:uiPriority w:val="32"/>
    <w:qFormat/>
    <w:rPr>
      <w:b/>
      <w:bCs/>
      <w:smallCaps/>
      <w:spacing w:val="5"/>
      <w:sz w:val="22"/>
      <w:szCs w:val="22"/>
      <w:u w:val="single"/>
    </w:rPr>
  </w:style>
  <w:style w:type="character" w:customStyle="1" w:styleId="25">
    <w:name w:val="书籍标题2"/>
    <w:uiPriority w:val="33"/>
    <w:qFormat/>
    <w:rPr>
      <w:rFonts w:asciiTheme="majorHAnsi" w:eastAsiaTheme="majorEastAsia" w:hAnsiTheme="majorHAnsi" w:cstheme="majorBidi"/>
      <w:i/>
      <w:iCs/>
      <w:sz w:val="20"/>
      <w:szCs w:val="20"/>
    </w:rPr>
  </w:style>
  <w:style w:type="paragraph" w:customStyle="1" w:styleId="TOC2">
    <w:name w:val="TOC 标题2"/>
    <w:basedOn w:val="1"/>
    <w:next w:val="a"/>
    <w:uiPriority w:val="39"/>
    <w:semiHidden/>
    <w:unhideWhenUsed/>
    <w:qFormat/>
    <w:pPr>
      <w:outlineLvl w:val="9"/>
    </w:pPr>
    <w:rPr>
      <w:lang w:bidi="en-US"/>
    </w:rPr>
  </w:style>
  <w:style w:type="character" w:customStyle="1" w:styleId="a5">
    <w:name w:val="日期 字符"/>
    <w:basedOn w:val="a0"/>
    <w:link w:val="a4"/>
    <w:uiPriority w:val="99"/>
    <w:semiHidden/>
    <w:qFormat/>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自定义 8">
      <a:dk1>
        <a:srgbClr val="DBE5F1"/>
      </a:dk1>
      <a:lt1>
        <a:srgbClr val="112845"/>
      </a:lt1>
      <a:dk2>
        <a:srgbClr val="DBE5F1"/>
      </a:dk2>
      <a:lt2>
        <a:srgbClr val="EEECE1"/>
      </a:lt2>
      <a:accent1>
        <a:srgbClr val="DBE5F1"/>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Info spid="_x0000_s1028"/>
    <customShpInfo spid="_x0000_s1027"/>
    <customShpInfo spid="_x0000_s1025"/>
  </customShpExts>
</s:customData>
</file>

<file path=customXml/itemProps1.xml><?xml version="1.0" encoding="utf-8"?>
<ds:datastoreItem xmlns:ds="http://schemas.openxmlformats.org/officeDocument/2006/customXml" ds:itemID="{4D2B688B-B9C5-4825-A75A-A8F03004EB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799</Words>
  <Characters>4555</Characters>
  <Application>Microsoft Office Word</Application>
  <DocSecurity>0</DocSecurity>
  <Lines>37</Lines>
  <Paragraphs>10</Paragraphs>
  <ScaleCrop>false</ScaleCrop>
  <Company>微软中国</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研发 冠通</cp:lastModifiedBy>
  <cp:revision>10</cp:revision>
  <cp:lastPrinted>2026-01-23T09:07:00Z</cp:lastPrinted>
  <dcterms:created xsi:type="dcterms:W3CDTF">2026-01-23T07:26:00Z</dcterms:created>
  <dcterms:modified xsi:type="dcterms:W3CDTF">2026-01-23T09:08:00Z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B10937EAE5FC47F8B4B97FDB99389746_13</vt:lpwstr>
  </property>
  <property fmtid="{D5CDD505-2E9C-101B-9397-08002B2CF9AE}" pid="4" name="KSOTemplateDocerSaveRecord">
    <vt:lpwstr>eyJoZGlkIjoiMGU3ZGQ3NTYzYTQ5Y2Q0OTIwZThjZjczNzRhNDdmYzkiLCJ1c2VySWQiOiIyNjA1NjE0MjEifQ==</vt:lpwstr>
  </property>
</Properties>
</file>